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28368F">
              <w:rPr>
                <w:b/>
              </w:rPr>
              <w:t xml:space="preserve">   </w:t>
            </w:r>
            <w:r w:rsidR="00562E66">
              <w:rPr>
                <w:b/>
              </w:rPr>
              <w:t xml:space="preserve"> </w:t>
            </w:r>
            <w:r w:rsidR="0028368F">
              <w:rPr>
                <w:b/>
              </w:rPr>
              <w:t xml:space="preserve">09-10-2017-003 </w:t>
            </w:r>
            <w:r w:rsidR="00BF39B0">
              <w:rPr>
                <w:b/>
              </w:rPr>
              <w:t>Planning</w:t>
            </w:r>
            <w:r w:rsidR="00562E66">
              <w:rPr>
                <w:b/>
              </w:rPr>
              <w:t xml:space="preserve"> </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BF39B0" w:rsidRPr="00BF39B0">
              <w:t>Alison Pickett (AP)</w:t>
            </w:r>
          </w:p>
        </w:tc>
        <w:tc>
          <w:tcPr>
            <w:tcW w:w="4843" w:type="dxa"/>
          </w:tcPr>
          <w:p w:rsidR="00BF39B0" w:rsidRDefault="00BF39B0" w:rsidP="00BF39B0">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BF39B0" w:rsidP="00BF39B0">
            <w:pPr>
              <w:tabs>
                <w:tab w:val="center" w:pos="4513"/>
                <w:tab w:val="left" w:pos="5626"/>
              </w:tabs>
              <w:rPr>
                <w:b/>
              </w:rPr>
            </w:pPr>
            <w:r>
              <w:rPr>
                <w:b/>
              </w:rPr>
              <w:t xml:space="preserve">Audit Times </w:t>
            </w:r>
            <w:r w:rsidR="00036C4E">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6E0C65" w:rsidRPr="00BF39B0" w:rsidRDefault="001C28E0" w:rsidP="00BF39B0">
      <w:r w:rsidRPr="00BF39B0">
        <w:t xml:space="preserve">The audit reviewed </w:t>
      </w:r>
      <w:r w:rsidR="00BF39B0" w:rsidRPr="00BF39B0">
        <w:t>Risks, Opportunities, Risk Assessment, Treatment Plan, and Environmental Aspects.</w:t>
      </w: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6905B9" w:rsidRDefault="006905B9" w:rsidP="006905B9">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BF39B0" w:rsidRDefault="00BF39B0" w:rsidP="00BF39B0">
            <w:pPr>
              <w:spacing w:line="276" w:lineRule="auto"/>
            </w:pPr>
            <w:r>
              <w:t>Risks for the ISMS are determined within the Risk Assessment &amp; Treatment Plan, which is linked back to the Context Diagram with R numbers.</w:t>
            </w:r>
          </w:p>
          <w:p w:rsidR="00BF39B0" w:rsidRDefault="00BF39B0" w:rsidP="00BF39B0">
            <w:pPr>
              <w:spacing w:line="276" w:lineRule="auto"/>
            </w:pPr>
            <w:r>
              <w:t>Risks for the EMS are determined within the Aspects &amp; Impacts Register, which is linked back to the Context Diagram with A numbers.</w:t>
            </w:r>
          </w:p>
          <w:p w:rsidR="00BF39B0" w:rsidRDefault="00BF39B0" w:rsidP="00BF39B0">
            <w:pPr>
              <w:spacing w:after="200" w:line="276" w:lineRule="auto"/>
            </w:pPr>
            <w:r>
              <w:t>Opportunities for the ISMS and EMS are determined within the respective treatment plans, which have been derived from the risk assessments undertaken for each system.</w:t>
            </w:r>
          </w:p>
          <w:p w:rsidR="00BF39B0" w:rsidRDefault="00BF39B0" w:rsidP="00BF39B0">
            <w:pPr>
              <w:spacing w:after="200" w:line="276" w:lineRule="auto"/>
            </w:pPr>
          </w:p>
          <w:p w:rsidR="00BF39B0" w:rsidRPr="00907CC6" w:rsidRDefault="00BF39B0" w:rsidP="00BF39B0">
            <w:pPr>
              <w:spacing w:after="200" w:line="276" w:lineRule="auto"/>
              <w:rPr>
                <w:i/>
              </w:rPr>
            </w:pPr>
            <w:r w:rsidRPr="00907CC6">
              <w:rPr>
                <w:i/>
              </w:rPr>
              <w:t>(the below includes 8.2 and 8.3 of the ISMS)</w:t>
            </w:r>
          </w:p>
          <w:p w:rsidR="00BF39B0" w:rsidRDefault="00BF39B0" w:rsidP="00BF39B0">
            <w:r>
              <w:t xml:space="preserve">The </w:t>
            </w:r>
            <w:r w:rsidRPr="00A83B25">
              <w:t>Ris</w:t>
            </w:r>
            <w:r>
              <w:t>k Assessment &amp; Treatment Plan (</w:t>
            </w:r>
            <w:r w:rsidRPr="00A83B25">
              <w:t xml:space="preserve">version 2 – 20/4/17 </w:t>
            </w:r>
            <w:r>
              <w:t>–</w:t>
            </w:r>
            <w:r w:rsidRPr="00A83B25">
              <w:t xml:space="preserve"> AK</w:t>
            </w:r>
            <w:r>
              <w:t>) was reviewed by the auditor.</w:t>
            </w:r>
          </w:p>
          <w:p w:rsidR="00BF39B0" w:rsidRDefault="00BF39B0" w:rsidP="00BF39B0">
            <w:r>
              <w:t>Risk Criteria – A risk appetite level is determined within the plan and is used to determine the risk criteria. Any risks which are labelled orange or red require treatment.</w:t>
            </w:r>
          </w:p>
          <w:p w:rsidR="00BF39B0" w:rsidRDefault="00BF39B0" w:rsidP="00BF39B0">
            <w:pPr>
              <w:pStyle w:val="ListParagraph"/>
              <w:numPr>
                <w:ilvl w:val="0"/>
                <w:numId w:val="4"/>
              </w:numPr>
            </w:pPr>
            <w:r>
              <w:t>Low = 50 or below</w:t>
            </w:r>
          </w:p>
          <w:p w:rsidR="00BF39B0" w:rsidRDefault="00BF39B0" w:rsidP="00BF39B0">
            <w:pPr>
              <w:pStyle w:val="ListParagraph"/>
              <w:numPr>
                <w:ilvl w:val="0"/>
                <w:numId w:val="4"/>
              </w:numPr>
            </w:pPr>
            <w:r>
              <w:t>High = 100 plus</w:t>
            </w:r>
          </w:p>
          <w:p w:rsidR="00BF39B0" w:rsidRDefault="00BF39B0" w:rsidP="00BF39B0">
            <w:pPr>
              <w:pStyle w:val="ListParagraph"/>
              <w:numPr>
                <w:ilvl w:val="0"/>
                <w:numId w:val="4"/>
              </w:numPr>
            </w:pPr>
            <w:r>
              <w:t>Medium = 51-99</w:t>
            </w:r>
          </w:p>
          <w:p w:rsidR="00BF39B0" w:rsidRDefault="00BF39B0" w:rsidP="00BF39B0">
            <w:r w:rsidRPr="00F54FE4">
              <w:rPr>
                <w:highlight w:val="yellow"/>
              </w:rPr>
              <w:t>The company needs to determine what the criteria is for performing risk assessments</w:t>
            </w:r>
            <w:r>
              <w:rPr>
                <w:highlight w:val="yellow"/>
              </w:rPr>
              <w:t xml:space="preserve"> and when risk assessments are planned to be undertaken</w:t>
            </w:r>
            <w:r w:rsidRPr="00F54FE4">
              <w:rPr>
                <w:highlight w:val="yellow"/>
              </w:rPr>
              <w:t xml:space="preserve">. The ISMS Policies and Controls document determines that when the business is considering opportunities they are risk assessed. However, this method does not account for </w:t>
            </w:r>
            <w:r>
              <w:rPr>
                <w:highlight w:val="yellow"/>
              </w:rPr>
              <w:t xml:space="preserve">other </w:t>
            </w:r>
            <w:r w:rsidRPr="00F54FE4">
              <w:rPr>
                <w:highlight w:val="yellow"/>
              </w:rPr>
              <w:t>changes in the business or its processes.</w:t>
            </w:r>
          </w:p>
          <w:p w:rsidR="00BF39B0" w:rsidRDefault="00BF39B0" w:rsidP="00BF39B0">
            <w:r>
              <w:t>The following high risks were sampled:</w:t>
            </w:r>
          </w:p>
          <w:p w:rsidR="00BF39B0" w:rsidRDefault="00BF39B0" w:rsidP="00BF39B0">
            <w:r>
              <w:t>1) Administration – electronic and verbal information</w:t>
            </w:r>
          </w:p>
          <w:p w:rsidR="00BF39B0" w:rsidRDefault="00BF39B0" w:rsidP="00BF39B0">
            <w:r>
              <w:t>Threat: Communication intercepted by unauthorised party</w:t>
            </w:r>
          </w:p>
          <w:p w:rsidR="00BF39B0" w:rsidRDefault="00BF39B0" w:rsidP="00BF39B0">
            <w:r>
              <w:t xml:space="preserve">Risk score = 130 </w:t>
            </w:r>
          </w:p>
          <w:p w:rsidR="00BF39B0" w:rsidRDefault="00BF39B0" w:rsidP="00BF39B0">
            <w:r>
              <w:t>Control = Information classification system, password protection, staff awareness</w:t>
            </w:r>
          </w:p>
          <w:p w:rsidR="00BF39B0" w:rsidRDefault="00BF39B0" w:rsidP="00BF39B0">
            <w:r>
              <w:t>Residual risk = Low</w:t>
            </w:r>
          </w:p>
          <w:p w:rsidR="00BF39B0" w:rsidRDefault="00BF39B0" w:rsidP="00BF39B0">
            <w:r>
              <w:t>Process Owner = Admin Supervisor</w:t>
            </w:r>
          </w:p>
          <w:p w:rsidR="00BF39B0" w:rsidRDefault="00BF39B0" w:rsidP="00BF39B0">
            <w:r>
              <w:t>Risk Owner = Operations/Compliance Director</w:t>
            </w:r>
          </w:p>
          <w:p w:rsidR="00BF39B0" w:rsidRDefault="00BF39B0" w:rsidP="00BF39B0"/>
          <w:p w:rsidR="00BF39B0" w:rsidRDefault="00BF39B0" w:rsidP="00BF39B0">
            <w:r>
              <w:t>2) Distribution – includes customer contact details, addresses, delivery notes</w:t>
            </w:r>
          </w:p>
          <w:p w:rsidR="00BF39B0" w:rsidRDefault="00BF39B0" w:rsidP="00BF39B0">
            <w:r>
              <w:t xml:space="preserve">Threat: information lost or compromised </w:t>
            </w:r>
          </w:p>
          <w:p w:rsidR="00BF39B0" w:rsidRDefault="00BF39B0" w:rsidP="00BF39B0">
            <w:r>
              <w:t>Risk score = 100</w:t>
            </w:r>
          </w:p>
          <w:p w:rsidR="00BF39B0" w:rsidRDefault="00BF39B0" w:rsidP="00BF39B0">
            <w:r>
              <w:t>Control = T&amp;A conducted ensure they understand importance of protecting information and reporting info sec breaches</w:t>
            </w:r>
          </w:p>
          <w:p w:rsidR="00BF39B0" w:rsidRDefault="00BF39B0" w:rsidP="00BF39B0">
            <w:r>
              <w:t>Residual risk = Low</w:t>
            </w:r>
          </w:p>
          <w:p w:rsidR="00BF39B0" w:rsidRDefault="00BF39B0" w:rsidP="00BF39B0">
            <w:r>
              <w:t>Process Owner = Warehouse Manager</w:t>
            </w:r>
          </w:p>
          <w:p w:rsidR="00BF39B0" w:rsidRDefault="00BF39B0" w:rsidP="00BF39B0">
            <w:r>
              <w:t>Risk Owner = Operations/Compliance Director</w:t>
            </w:r>
          </w:p>
          <w:p w:rsidR="00BF39B0" w:rsidRDefault="00BF39B0" w:rsidP="00BF39B0"/>
          <w:p w:rsidR="00BF39B0" w:rsidRDefault="00BF39B0" w:rsidP="00BF39B0">
            <w:r>
              <w:t>3) Vehicle Parking/Protection – Customer information on delivery notes</w:t>
            </w:r>
          </w:p>
          <w:p w:rsidR="00BF39B0" w:rsidRDefault="00BF39B0" w:rsidP="00BF39B0">
            <w:r>
              <w:t>Threat: Delivery notes left in vehicle, exposed to unauthorised party</w:t>
            </w:r>
          </w:p>
          <w:p w:rsidR="00BF39B0" w:rsidRDefault="00BF39B0" w:rsidP="00BF39B0">
            <w:r>
              <w:t>Risk score = 100</w:t>
            </w:r>
          </w:p>
          <w:p w:rsidR="00BF39B0" w:rsidRDefault="00BF39B0" w:rsidP="00BF39B0">
            <w:r>
              <w:t>Control = Training and awareness for employees</w:t>
            </w:r>
          </w:p>
          <w:p w:rsidR="00BF39B0" w:rsidRDefault="00BF39B0" w:rsidP="00BF39B0">
            <w:r>
              <w:t>Residual risk = Medium</w:t>
            </w:r>
          </w:p>
          <w:p w:rsidR="00BF39B0" w:rsidRPr="005725C9" w:rsidRDefault="00BF39B0" w:rsidP="00BF39B0">
            <w:pPr>
              <w:rPr>
                <w:b/>
                <w:color w:val="FF0000"/>
              </w:rPr>
            </w:pPr>
            <w:r w:rsidRPr="005725C9">
              <w:rPr>
                <w:b/>
                <w:color w:val="FF0000"/>
              </w:rPr>
              <w:t>Process Owner = To be defined</w:t>
            </w:r>
          </w:p>
          <w:p w:rsidR="00BF39B0" w:rsidRPr="005725C9" w:rsidRDefault="00BF39B0" w:rsidP="00BF39B0">
            <w:pPr>
              <w:rPr>
                <w:b/>
                <w:color w:val="FF0000"/>
              </w:rPr>
            </w:pPr>
            <w:r w:rsidRPr="005725C9">
              <w:rPr>
                <w:b/>
                <w:color w:val="FF0000"/>
              </w:rPr>
              <w:t>Risk Owner = To be defined</w:t>
            </w:r>
          </w:p>
          <w:p w:rsidR="00BF39B0" w:rsidRDefault="00BF39B0" w:rsidP="00BF39B0">
            <w:pPr>
              <w:rPr>
                <w:b/>
                <w:color w:val="FF0000"/>
              </w:rPr>
            </w:pPr>
          </w:p>
          <w:p w:rsidR="00BF39B0" w:rsidRDefault="00BF39B0" w:rsidP="00BF39B0">
            <w:r>
              <w:t>4) Human Resources – Staff records, wages, PII</w:t>
            </w:r>
          </w:p>
          <w:p w:rsidR="00BF39B0" w:rsidRDefault="00BF39B0" w:rsidP="00BF39B0">
            <w:r>
              <w:t>Threat: Information compromised</w:t>
            </w:r>
          </w:p>
          <w:p w:rsidR="00BF39B0" w:rsidRDefault="00BF39B0" w:rsidP="00BF39B0">
            <w:r>
              <w:t>Risk score = 110</w:t>
            </w:r>
          </w:p>
          <w:p w:rsidR="00BF39B0" w:rsidRPr="005725C9" w:rsidRDefault="00BF39B0" w:rsidP="00BF39B0">
            <w:r w:rsidRPr="005725C9">
              <w:t>Controls = Information classification system, password protection</w:t>
            </w:r>
          </w:p>
          <w:p w:rsidR="00BF39B0" w:rsidRDefault="00BF39B0" w:rsidP="00BF39B0">
            <w:r>
              <w:t>Residual risk = Medium</w:t>
            </w:r>
          </w:p>
          <w:p w:rsidR="00BF39B0" w:rsidRDefault="00BF39B0" w:rsidP="00BF39B0">
            <w:r>
              <w:t>Process Owner = HR</w:t>
            </w:r>
          </w:p>
          <w:p w:rsidR="00BF39B0" w:rsidRDefault="00BF39B0" w:rsidP="00BF39B0">
            <w:r>
              <w:t>Risk owner = Operations/Compliance Director</w:t>
            </w:r>
          </w:p>
          <w:p w:rsidR="00BF39B0" w:rsidRDefault="00BF39B0" w:rsidP="00BF39B0"/>
          <w:p w:rsidR="00BF39B0" w:rsidRDefault="00BF39B0" w:rsidP="00BF39B0">
            <w:r w:rsidRPr="00002618">
              <w:rPr>
                <w:highlight w:val="cyan"/>
              </w:rPr>
              <w:t>Some risks</w:t>
            </w:r>
            <w:r>
              <w:rPr>
                <w:highlight w:val="cyan"/>
              </w:rPr>
              <w:t xml:space="preserve"> within the register</w:t>
            </w:r>
            <w:r w:rsidRPr="00002618">
              <w:rPr>
                <w:highlight w:val="cyan"/>
              </w:rPr>
              <w:t xml:space="preserve"> are missing details of the Process Owner and Risk Owner.</w:t>
            </w:r>
          </w:p>
          <w:p w:rsidR="00BF39B0" w:rsidRPr="005725C9" w:rsidRDefault="00BF39B0" w:rsidP="00BF39B0">
            <w:r w:rsidRPr="005725C9">
              <w:t xml:space="preserve">Each risk links to the Statement of Applicability controls and legal requirements. </w:t>
            </w:r>
          </w:p>
          <w:p w:rsidR="00BF39B0" w:rsidRDefault="00BF39B0" w:rsidP="00BF39B0">
            <w:pPr>
              <w:rPr>
                <w:b/>
                <w:color w:val="FF0000"/>
              </w:rPr>
            </w:pPr>
            <w:r w:rsidRPr="00002618">
              <w:rPr>
                <w:b/>
                <w:color w:val="FF0000"/>
              </w:rPr>
              <w:t>The auditor noted that there was red text within the document. AP confirmed that this was to indicate that information was updated at a different time to the document being originally created.</w:t>
            </w:r>
          </w:p>
          <w:p w:rsidR="00BF39B0" w:rsidRDefault="00BF39B0" w:rsidP="00BF39B0">
            <w:pPr>
              <w:rPr>
                <w:b/>
                <w:color w:val="FF0000"/>
              </w:rPr>
            </w:pPr>
            <w:r>
              <w:t xml:space="preserve">AP presented the auditor with a newly identified risk. This was no. R27 – Installation of R2C. AP confirmed that this is yet to be risk assessed, but has been put onto the plan to ensure that it is not missed. R27 does not need to be added to the Context Diagram, as it is part of IT Providers. </w:t>
            </w:r>
            <w:r w:rsidRPr="00002618">
              <w:rPr>
                <w:b/>
                <w:color w:val="FF0000"/>
              </w:rPr>
              <w:t>AP confirmed that risk R27 will be assessed and controls determined before November 2017.</w:t>
            </w:r>
          </w:p>
          <w:p w:rsidR="00BF39B0" w:rsidRDefault="00BF39B0" w:rsidP="00BF39B0">
            <w:r w:rsidRPr="00F54FE4">
              <w:rPr>
                <w:highlight w:val="yellow"/>
              </w:rPr>
              <w:t>The risk assessment process is documented in the ISMS Policies and Controls document; however, it requires ex</w:t>
            </w:r>
            <w:r w:rsidR="00F408FA">
              <w:rPr>
                <w:highlight w:val="yellow"/>
              </w:rPr>
              <w:t xml:space="preserve">panding to ensure it covers </w:t>
            </w:r>
            <w:r w:rsidRPr="00F54FE4">
              <w:rPr>
                <w:highlight w:val="yellow"/>
              </w:rPr>
              <w:t>requirements of ISO 27001:2013 (6.1.2).</w:t>
            </w:r>
          </w:p>
          <w:p w:rsidR="00BF39B0" w:rsidRDefault="00BF39B0" w:rsidP="00BF39B0">
            <w:pPr>
              <w:spacing w:after="200" w:line="276" w:lineRule="auto"/>
            </w:pPr>
            <w:r>
              <w:t>The risk treatment process is documented within the ISMS Policies and Controls.</w:t>
            </w:r>
          </w:p>
          <w:p w:rsidR="00BF39B0" w:rsidRDefault="00BF39B0" w:rsidP="00BF39B0">
            <w:pPr>
              <w:spacing w:after="200" w:line="276" w:lineRule="auto"/>
            </w:pPr>
          </w:p>
          <w:p w:rsidR="00BF39B0" w:rsidRDefault="00BF39B0" w:rsidP="00BF39B0">
            <w:pPr>
              <w:spacing w:after="200" w:line="276" w:lineRule="auto"/>
            </w:pPr>
            <w:r>
              <w:t>Document EMS04 Aspects &amp; Impacts Register (version 1 – 12/1/17) was presented to the auditor by AK. This register determines the environmental aspects of each area of the business’ scope, and the associated environmental impacts. A scoring system is used to identify the significant environmental aspects, with controls implemented as determined in the Treatment Plan.</w:t>
            </w:r>
          </w:p>
          <w:p w:rsidR="00BF39B0" w:rsidRDefault="00BF39B0" w:rsidP="00BF39B0">
            <w:pPr>
              <w:spacing w:line="276" w:lineRule="auto"/>
            </w:pPr>
            <w:r>
              <w:t>Aspect A22 details the impacts of “</w:t>
            </w:r>
            <w:r w:rsidRPr="004F3DC7">
              <w:t>Potential to change normal operating conditions and may create damage and extra use of utilities</w:t>
            </w:r>
            <w:r>
              <w:t>”. The impacts are determined as “</w:t>
            </w:r>
            <w:r w:rsidRPr="004F3DC7">
              <w:t>Use of natural resources and increase of mixed contaminated waste into waste stream which may need to be handled as hazardous waste</w:t>
            </w:r>
            <w:r>
              <w:t>”</w:t>
            </w:r>
            <w:r w:rsidRPr="004F3DC7">
              <w:t>.</w:t>
            </w:r>
            <w:r>
              <w:t xml:space="preserve"> This has been classified as a Moderate risk (Impact = Significant 5; Regularity = Rare 1; Risk Score = 5 x 1 = 5 = Moderate). The controls are determined as Spillage Procedures and the Business Continuity Plan, with a residual risk rating as Low. The risk owner has been determined as AP, with a treatment plan of the following:</w:t>
            </w:r>
          </w:p>
          <w:p w:rsidR="00BF39B0" w:rsidRDefault="00BF39B0" w:rsidP="00BF39B0">
            <w:pPr>
              <w:pStyle w:val="ListParagraph"/>
              <w:numPr>
                <w:ilvl w:val="0"/>
                <w:numId w:val="1"/>
              </w:numPr>
              <w:rPr>
                <w:rFonts w:ascii="Calibri" w:hAnsi="Calibri" w:cs="Calibri"/>
              </w:rPr>
            </w:pPr>
            <w:r w:rsidRPr="00005802">
              <w:rPr>
                <w:rFonts w:ascii="Calibri" w:hAnsi="Calibri" w:cs="Calibri"/>
              </w:rPr>
              <w:t>Design and implement clause 8.2 requirements</w:t>
            </w:r>
          </w:p>
          <w:p w:rsidR="00BF39B0" w:rsidRDefault="00BF39B0" w:rsidP="00BF39B0">
            <w:pPr>
              <w:rPr>
                <w:rFonts w:ascii="Calibri" w:hAnsi="Calibri" w:cs="Calibri"/>
              </w:rPr>
            </w:pPr>
            <w:r w:rsidRPr="00005802">
              <w:rPr>
                <w:rFonts w:ascii="Calibri" w:hAnsi="Calibri" w:cs="Calibri"/>
                <w:highlight w:val="cyan"/>
              </w:rPr>
              <w:t>The risk appetite level is determined in the register under the Criteria tab, however, the criteria for determination of significant environmental aspects needs to be documented.</w:t>
            </w:r>
          </w:p>
          <w:p w:rsidR="00BF39B0" w:rsidRDefault="00BF39B0" w:rsidP="00BF39B0">
            <w:pPr>
              <w:rPr>
                <w:rFonts w:ascii="Calibri" w:hAnsi="Calibri" w:cs="Calibri"/>
              </w:rPr>
            </w:pPr>
            <w:r>
              <w:rPr>
                <w:rFonts w:ascii="Calibri" w:hAnsi="Calibri" w:cs="Calibri"/>
              </w:rPr>
              <w:t>The high risk aspects were sampled as follows:</w:t>
            </w:r>
          </w:p>
          <w:p w:rsidR="00BF39B0" w:rsidRDefault="00BF39B0" w:rsidP="00BF39B0">
            <w:pPr>
              <w:pStyle w:val="ListParagraph"/>
              <w:numPr>
                <w:ilvl w:val="0"/>
                <w:numId w:val="5"/>
              </w:numPr>
              <w:rPr>
                <w:rFonts w:ascii="Calibri" w:hAnsi="Calibri" w:cs="Calibri"/>
              </w:rPr>
            </w:pPr>
            <w:r>
              <w:rPr>
                <w:rFonts w:ascii="Calibri" w:hAnsi="Calibri" w:cs="Calibri"/>
              </w:rPr>
              <w:t>Aspect: A1 - Distribution</w:t>
            </w:r>
          </w:p>
          <w:p w:rsidR="00BF39B0" w:rsidRDefault="00BF39B0" w:rsidP="00BF39B0">
            <w:pPr>
              <w:pStyle w:val="ListParagraph"/>
              <w:rPr>
                <w:rFonts w:ascii="Calibri" w:hAnsi="Calibri" w:cs="Calibri"/>
              </w:rPr>
            </w:pPr>
            <w:r>
              <w:rPr>
                <w:rFonts w:ascii="Calibri" w:hAnsi="Calibri" w:cs="Calibri"/>
              </w:rPr>
              <w:t xml:space="preserve">Impacts: </w:t>
            </w:r>
            <w:r w:rsidRPr="00005802">
              <w:rPr>
                <w:rFonts w:ascii="Calibri" w:hAnsi="Calibri" w:cs="Calibri"/>
              </w:rPr>
              <w:t>Emissions Fuel Consumption Noise Congestion, spillages/leakages on route, damage to product on route, potential for overloaded or incorrectly loaded, breakdown/accident on route.</w:t>
            </w:r>
          </w:p>
          <w:p w:rsidR="00BF39B0" w:rsidRDefault="00BF39B0" w:rsidP="00BF39B0">
            <w:pPr>
              <w:pStyle w:val="ListParagraph"/>
              <w:rPr>
                <w:rFonts w:ascii="Calibri" w:hAnsi="Calibri" w:cs="Calibri"/>
              </w:rPr>
            </w:pPr>
            <w:r>
              <w:rPr>
                <w:rFonts w:ascii="Calibri" w:hAnsi="Calibri" w:cs="Calibri"/>
              </w:rPr>
              <w:t xml:space="preserve">Effects: </w:t>
            </w:r>
            <w:r w:rsidRPr="00005802">
              <w:rPr>
                <w:rFonts w:ascii="Calibri" w:hAnsi="Calibri" w:cs="Calibri"/>
              </w:rPr>
              <w:t>Pollution, Use of Natural resources disturbance to neighbours and general public, Waste material entering waste stream, potential to contaminate drainage system, air pollution, maintenance (old parts and fluid residue)</w:t>
            </w:r>
          </w:p>
          <w:p w:rsidR="00BF39B0" w:rsidRDefault="00BF39B0" w:rsidP="00BF39B0">
            <w:pPr>
              <w:pStyle w:val="ListParagraph"/>
              <w:rPr>
                <w:rFonts w:ascii="Calibri" w:hAnsi="Calibri" w:cs="Calibri"/>
              </w:rPr>
            </w:pPr>
            <w:r>
              <w:rPr>
                <w:rFonts w:ascii="Calibri" w:hAnsi="Calibri" w:cs="Calibri"/>
              </w:rPr>
              <w:t>Impact Rating: 25 (High)</w:t>
            </w:r>
          </w:p>
          <w:p w:rsidR="00BF39B0" w:rsidRDefault="00BF39B0" w:rsidP="00BF39B0">
            <w:pPr>
              <w:pStyle w:val="ListParagraph"/>
              <w:rPr>
                <w:rFonts w:ascii="Calibri" w:hAnsi="Calibri" w:cs="Calibri"/>
              </w:rPr>
            </w:pPr>
            <w:r>
              <w:rPr>
                <w:rFonts w:ascii="Calibri" w:hAnsi="Calibri" w:cs="Calibri"/>
              </w:rPr>
              <w:t>Risk Rating: 75 (High)</w:t>
            </w:r>
          </w:p>
          <w:p w:rsidR="00BF39B0" w:rsidRDefault="00BF39B0" w:rsidP="00BF39B0">
            <w:pPr>
              <w:pStyle w:val="ListParagraph"/>
              <w:rPr>
                <w:rFonts w:ascii="Calibri" w:hAnsi="Calibri" w:cs="Calibri"/>
              </w:rPr>
            </w:pPr>
            <w:r>
              <w:rPr>
                <w:rFonts w:ascii="Calibri" w:hAnsi="Calibri" w:cs="Calibri"/>
              </w:rPr>
              <w:t>Treatment Plan: Supplier Waste Disposal Licenses, Waste Transfer Notes, Spill kits, Spillage Control Procedure, COSHH information, Fire extinguishers, PPE.</w:t>
            </w:r>
          </w:p>
          <w:p w:rsidR="00BF39B0" w:rsidRDefault="00BF39B0" w:rsidP="00BF39B0">
            <w:pPr>
              <w:pStyle w:val="ListParagraph"/>
              <w:rPr>
                <w:rFonts w:ascii="Calibri" w:hAnsi="Calibri" w:cs="Calibri"/>
              </w:rPr>
            </w:pPr>
            <w:r>
              <w:rPr>
                <w:rFonts w:ascii="Calibri" w:hAnsi="Calibri" w:cs="Calibri"/>
              </w:rPr>
              <w:t>Risk Owner: Operations &amp; Compliance Director (AP)</w:t>
            </w:r>
          </w:p>
          <w:p w:rsidR="00BF39B0" w:rsidRDefault="00BF39B0" w:rsidP="00BF39B0">
            <w:pPr>
              <w:pStyle w:val="ListParagraph"/>
              <w:rPr>
                <w:rFonts w:ascii="Calibri" w:hAnsi="Calibri" w:cs="Calibri"/>
              </w:rPr>
            </w:pPr>
          </w:p>
          <w:p w:rsidR="00BF39B0" w:rsidRDefault="00BF39B0" w:rsidP="00BF39B0">
            <w:pPr>
              <w:pStyle w:val="ListParagraph"/>
              <w:numPr>
                <w:ilvl w:val="0"/>
                <w:numId w:val="5"/>
              </w:numPr>
              <w:rPr>
                <w:rFonts w:ascii="Calibri" w:hAnsi="Calibri" w:cs="Calibri"/>
              </w:rPr>
            </w:pPr>
            <w:r>
              <w:rPr>
                <w:rFonts w:ascii="Calibri" w:hAnsi="Calibri" w:cs="Calibri"/>
              </w:rPr>
              <w:t>Aspect: A6.1 – Vehicle Fuelling</w:t>
            </w:r>
          </w:p>
          <w:p w:rsidR="00BF39B0" w:rsidRDefault="00BF39B0" w:rsidP="00BF39B0">
            <w:pPr>
              <w:pStyle w:val="ListParagraph"/>
              <w:rPr>
                <w:rFonts w:ascii="Calibri" w:hAnsi="Calibri" w:cs="Calibri"/>
              </w:rPr>
            </w:pPr>
            <w:r>
              <w:rPr>
                <w:rFonts w:ascii="Calibri" w:hAnsi="Calibri" w:cs="Calibri"/>
              </w:rPr>
              <w:t xml:space="preserve">Impacts: </w:t>
            </w:r>
            <w:r w:rsidRPr="001D12AF">
              <w:rPr>
                <w:rFonts w:ascii="Calibri" w:hAnsi="Calibri" w:cs="Calibri"/>
              </w:rPr>
              <w:t>Potential for spillage, fire hazard</w:t>
            </w:r>
          </w:p>
          <w:p w:rsidR="00BF39B0" w:rsidRDefault="00BF39B0" w:rsidP="00BF39B0">
            <w:pPr>
              <w:pStyle w:val="ListParagraph"/>
              <w:rPr>
                <w:rFonts w:ascii="Calibri" w:hAnsi="Calibri" w:cs="Calibri"/>
              </w:rPr>
            </w:pPr>
            <w:r>
              <w:rPr>
                <w:rFonts w:ascii="Calibri" w:hAnsi="Calibri" w:cs="Calibri"/>
              </w:rPr>
              <w:t xml:space="preserve">Effects: </w:t>
            </w:r>
            <w:r w:rsidRPr="001D12AF">
              <w:rPr>
                <w:rFonts w:ascii="Calibri" w:hAnsi="Calibri" w:cs="Calibri"/>
              </w:rPr>
              <w:t>Leakage to drainage system, contaminated waste from spillage clean up, waste or repair from fire damage, air pollution from fire</w:t>
            </w:r>
          </w:p>
          <w:p w:rsidR="00BF39B0" w:rsidRDefault="00BF39B0" w:rsidP="00BF39B0">
            <w:pPr>
              <w:pStyle w:val="ListParagraph"/>
              <w:rPr>
                <w:rFonts w:ascii="Calibri" w:hAnsi="Calibri" w:cs="Calibri"/>
              </w:rPr>
            </w:pPr>
            <w:r>
              <w:rPr>
                <w:rFonts w:ascii="Calibri" w:hAnsi="Calibri" w:cs="Calibri"/>
              </w:rPr>
              <w:t>Impact Rating: 20 (High)</w:t>
            </w:r>
          </w:p>
          <w:p w:rsidR="00BF39B0" w:rsidRDefault="00BF39B0" w:rsidP="00BF39B0">
            <w:pPr>
              <w:pStyle w:val="ListParagraph"/>
              <w:rPr>
                <w:rFonts w:ascii="Calibri" w:hAnsi="Calibri" w:cs="Calibri"/>
              </w:rPr>
            </w:pPr>
            <w:r>
              <w:rPr>
                <w:rFonts w:ascii="Calibri" w:hAnsi="Calibri" w:cs="Calibri"/>
              </w:rPr>
              <w:t>Risk Rating: 60 (High)</w:t>
            </w:r>
          </w:p>
          <w:p w:rsidR="00BF39B0" w:rsidRDefault="00BF39B0" w:rsidP="00BF39B0">
            <w:pPr>
              <w:pStyle w:val="ListParagraph"/>
              <w:rPr>
                <w:rFonts w:ascii="Calibri" w:hAnsi="Calibri" w:cs="Calibri"/>
              </w:rPr>
            </w:pPr>
            <w:r>
              <w:rPr>
                <w:rFonts w:ascii="Calibri" w:hAnsi="Calibri" w:cs="Calibri"/>
              </w:rPr>
              <w:t>Treatment Plan: Data from TFM for CO2 calculations, Spillage controls, Waste notes, Monitor storage tanks and spillage crystals, PPE, Include Adblue in EMS doc’s</w:t>
            </w:r>
          </w:p>
          <w:p w:rsidR="00BF39B0" w:rsidRPr="001D12AF" w:rsidRDefault="00BF39B0" w:rsidP="00BF39B0">
            <w:pPr>
              <w:pStyle w:val="ListParagraph"/>
              <w:rPr>
                <w:rFonts w:ascii="Calibri" w:hAnsi="Calibri" w:cs="Calibri"/>
              </w:rPr>
            </w:pPr>
            <w:r>
              <w:rPr>
                <w:rFonts w:ascii="Calibri" w:hAnsi="Calibri" w:cs="Calibri"/>
              </w:rPr>
              <w:t xml:space="preserve">Risk Owner: </w:t>
            </w:r>
            <w:r w:rsidRPr="001D12AF">
              <w:t>Brian Wade, Mickey Cowell</w:t>
            </w:r>
          </w:p>
          <w:p w:rsidR="00BF39B0" w:rsidRDefault="00BF39B0" w:rsidP="00BF39B0">
            <w:r w:rsidRPr="001D12AF">
              <w:t>The following low risks were sampled:</w:t>
            </w:r>
          </w:p>
          <w:p w:rsidR="00BF39B0" w:rsidRDefault="00BF39B0" w:rsidP="00BF39B0">
            <w:pPr>
              <w:pStyle w:val="ListParagraph"/>
              <w:numPr>
                <w:ilvl w:val="0"/>
                <w:numId w:val="6"/>
              </w:numPr>
            </w:pPr>
            <w:r>
              <w:t>Aspect: A6.2 – Vehicle Fuel Storage</w:t>
            </w:r>
          </w:p>
          <w:p w:rsidR="00BF39B0" w:rsidRDefault="00BF39B0" w:rsidP="00BF39B0">
            <w:pPr>
              <w:pStyle w:val="ListParagraph"/>
            </w:pPr>
            <w:r>
              <w:t>Impacts: Potential for spill, fire hazard</w:t>
            </w:r>
          </w:p>
          <w:p w:rsidR="00BF39B0" w:rsidRDefault="00BF39B0" w:rsidP="00BF39B0">
            <w:pPr>
              <w:pStyle w:val="ListParagraph"/>
            </w:pPr>
            <w:r>
              <w:t xml:space="preserve">Effects: </w:t>
            </w:r>
            <w:r w:rsidRPr="001D12AF">
              <w:t>Leakage to drainage system, contaminated waste from spillage clean up, waste or repair from fire damage, air pollution from fire Spillage during filling up process</w:t>
            </w:r>
          </w:p>
          <w:p w:rsidR="00BF39B0" w:rsidRDefault="00BF39B0" w:rsidP="00BF39B0">
            <w:pPr>
              <w:pStyle w:val="ListParagraph"/>
            </w:pPr>
            <w:r>
              <w:t>Impact Rating: 15 (Medium)</w:t>
            </w:r>
          </w:p>
          <w:p w:rsidR="00BF39B0" w:rsidRDefault="00BF39B0" w:rsidP="00BF39B0">
            <w:pPr>
              <w:pStyle w:val="ListParagraph"/>
            </w:pPr>
            <w:r>
              <w:t>Risk Rating: 30 (Low)</w:t>
            </w:r>
          </w:p>
          <w:p w:rsidR="00BF39B0" w:rsidRPr="007D7744" w:rsidRDefault="00BF39B0" w:rsidP="00BF39B0">
            <w:pPr>
              <w:pStyle w:val="ListParagraph"/>
              <w:rPr>
                <w:rFonts w:ascii="Calibri" w:hAnsi="Calibri" w:cs="Calibri"/>
              </w:rPr>
            </w:pPr>
            <w:r>
              <w:t xml:space="preserve">Treatment Plan: </w:t>
            </w:r>
            <w:r w:rsidRPr="007D7744">
              <w:rPr>
                <w:rFonts w:ascii="Calibri" w:hAnsi="Calibri" w:cs="Calibri"/>
              </w:rPr>
              <w:t>Check maintenance and calibration process and records</w:t>
            </w:r>
          </w:p>
          <w:p w:rsidR="00BF39B0" w:rsidRDefault="00BF39B0" w:rsidP="00BF39B0">
            <w:pPr>
              <w:pStyle w:val="ListParagraph"/>
              <w:rPr>
                <w:rFonts w:ascii="Calibri" w:hAnsi="Calibri" w:cs="Calibri"/>
              </w:rPr>
            </w:pPr>
            <w:r w:rsidRPr="007D7744">
              <w:rPr>
                <w:rFonts w:ascii="Calibri" w:hAnsi="Calibri" w:cs="Calibri"/>
              </w:rPr>
              <w:t>Risk Owner: Mickey Cowell</w:t>
            </w:r>
          </w:p>
          <w:p w:rsidR="00BF39B0" w:rsidRDefault="00BF39B0" w:rsidP="00BF39B0">
            <w:pPr>
              <w:pStyle w:val="ListParagraph"/>
              <w:rPr>
                <w:rFonts w:ascii="Calibri" w:hAnsi="Calibri" w:cs="Calibri"/>
              </w:rPr>
            </w:pPr>
          </w:p>
          <w:p w:rsidR="00BF39B0" w:rsidRPr="007D7744" w:rsidRDefault="00BF39B0" w:rsidP="00BF39B0">
            <w:pPr>
              <w:pStyle w:val="ListParagraph"/>
              <w:numPr>
                <w:ilvl w:val="0"/>
                <w:numId w:val="6"/>
              </w:numPr>
            </w:pPr>
            <w:r>
              <w:rPr>
                <w:rFonts w:ascii="Calibri" w:hAnsi="Calibri" w:cs="Calibri"/>
              </w:rPr>
              <w:t>Aspect: A3.1 – Warehouse &amp; Storage</w:t>
            </w:r>
          </w:p>
          <w:p w:rsidR="00BF39B0" w:rsidRDefault="00BF39B0" w:rsidP="00BF39B0">
            <w:pPr>
              <w:pStyle w:val="ListParagraph"/>
              <w:rPr>
                <w:rFonts w:ascii="Calibri" w:hAnsi="Calibri" w:cs="Calibri"/>
              </w:rPr>
            </w:pPr>
            <w:r>
              <w:rPr>
                <w:rFonts w:ascii="Calibri" w:hAnsi="Calibri" w:cs="Calibri"/>
              </w:rPr>
              <w:t>Impacts: Energy consumption (electricity)</w:t>
            </w:r>
          </w:p>
          <w:p w:rsidR="00BF39B0" w:rsidRDefault="00BF39B0" w:rsidP="00BF39B0">
            <w:pPr>
              <w:pStyle w:val="ListParagraph"/>
              <w:rPr>
                <w:rFonts w:ascii="Calibri" w:hAnsi="Calibri" w:cs="Calibri"/>
              </w:rPr>
            </w:pPr>
            <w:r>
              <w:rPr>
                <w:rFonts w:ascii="Calibri" w:hAnsi="Calibri" w:cs="Calibri"/>
              </w:rPr>
              <w:t xml:space="preserve">Effects: </w:t>
            </w:r>
            <w:r w:rsidRPr="007D7744">
              <w:rPr>
                <w:rFonts w:ascii="Calibri" w:hAnsi="Calibri" w:cs="Calibri"/>
              </w:rPr>
              <w:t>Use of natural resources (Gas)</w:t>
            </w:r>
          </w:p>
          <w:p w:rsidR="00BF39B0" w:rsidRDefault="00BF39B0" w:rsidP="00BF39B0">
            <w:pPr>
              <w:pStyle w:val="ListParagraph"/>
              <w:rPr>
                <w:rFonts w:ascii="Calibri" w:hAnsi="Calibri" w:cs="Calibri"/>
              </w:rPr>
            </w:pPr>
            <w:r>
              <w:rPr>
                <w:rFonts w:ascii="Calibri" w:hAnsi="Calibri" w:cs="Calibri"/>
              </w:rPr>
              <w:t>Impact rating: 16 (Medium)</w:t>
            </w:r>
          </w:p>
          <w:p w:rsidR="00BF39B0" w:rsidRDefault="00BF39B0" w:rsidP="00BF39B0">
            <w:pPr>
              <w:pStyle w:val="ListParagraph"/>
              <w:rPr>
                <w:rFonts w:ascii="Calibri" w:hAnsi="Calibri" w:cs="Calibri"/>
              </w:rPr>
            </w:pPr>
            <w:r>
              <w:rPr>
                <w:rFonts w:ascii="Calibri" w:hAnsi="Calibri" w:cs="Calibri"/>
              </w:rPr>
              <w:t>Risk Rating: 32 (Low)</w:t>
            </w:r>
          </w:p>
          <w:p w:rsidR="00BF39B0" w:rsidRDefault="00BF39B0" w:rsidP="00BF39B0">
            <w:pPr>
              <w:pStyle w:val="ListParagraph"/>
              <w:rPr>
                <w:rFonts w:ascii="Calibri" w:hAnsi="Calibri" w:cs="Calibri"/>
              </w:rPr>
            </w:pPr>
            <w:r>
              <w:rPr>
                <w:rFonts w:ascii="Calibri" w:hAnsi="Calibri" w:cs="Calibri"/>
              </w:rPr>
              <w:t>Treatment Plan: Document current procedures, Consider LED’s, The business is planning the measure and monitor consumption as part of the CO2 calculator</w:t>
            </w:r>
          </w:p>
          <w:p w:rsidR="00BF39B0" w:rsidRDefault="00BF39B0" w:rsidP="00BF39B0">
            <w:pPr>
              <w:pStyle w:val="ListParagraph"/>
              <w:rPr>
                <w:rFonts w:ascii="Calibri" w:hAnsi="Calibri" w:cs="Calibri"/>
              </w:rPr>
            </w:pPr>
            <w:r>
              <w:rPr>
                <w:rFonts w:ascii="Calibri" w:hAnsi="Calibri" w:cs="Calibri"/>
              </w:rPr>
              <w:t>Risk Owner: Jim Neill</w:t>
            </w:r>
          </w:p>
          <w:p w:rsidR="006E0C65" w:rsidRDefault="006E0C65" w:rsidP="006E0C65"/>
          <w:p w:rsidR="00D137B6" w:rsidRDefault="00D137B6" w:rsidP="006E0C65"/>
          <w:p w:rsidR="00D137B6" w:rsidRDefault="00D137B6" w:rsidP="006E0C65"/>
          <w:p w:rsidR="006905B9" w:rsidRDefault="006905B9" w:rsidP="006E0C65"/>
          <w:p w:rsidR="006905B9" w:rsidRDefault="006905B9" w:rsidP="006E0C65"/>
          <w:p w:rsidR="006905B9" w:rsidRDefault="006905B9" w:rsidP="006E0C65"/>
          <w:p w:rsidR="006905B9" w:rsidRDefault="006905B9" w:rsidP="006E0C65"/>
          <w:p w:rsidR="006905B9" w:rsidRDefault="006905B9" w:rsidP="006E0C65"/>
          <w:p w:rsidR="006905B9" w:rsidRDefault="006905B9" w:rsidP="006E0C65"/>
          <w:p w:rsidR="006905B9" w:rsidRDefault="006905B9" w:rsidP="006E0C65"/>
          <w:p w:rsidR="00D137B6" w:rsidRPr="006E0C65" w:rsidRDefault="00D137B6" w:rsidP="006E0C65"/>
          <w:p w:rsidR="006E0C65" w:rsidRPr="006E0C65" w:rsidRDefault="00F50DEB"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050A35">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shd w:val="clear" w:color="auto" w:fill="00B0F0"/>
          </w:tcPr>
          <w:p w:rsidR="006E0C65" w:rsidRDefault="006E0C65" w:rsidP="00D35723">
            <w:pPr>
              <w:tabs>
                <w:tab w:val="center" w:pos="4513"/>
                <w:tab w:val="left" w:pos="5626"/>
              </w:tabs>
              <w:rPr>
                <w:b/>
              </w:rPr>
            </w:pPr>
            <w:r>
              <w:rPr>
                <w:b/>
              </w:rPr>
              <w:t>Minor NC</w:t>
            </w:r>
            <w:r w:rsidR="00F408FA">
              <w:rPr>
                <w:b/>
              </w:rPr>
              <w:t xml:space="preserve">   2</w:t>
            </w:r>
          </w:p>
        </w:tc>
        <w:tc>
          <w:tcPr>
            <w:tcW w:w="2410" w:type="dxa"/>
            <w:shd w:val="clear" w:color="auto" w:fill="FFFF00"/>
          </w:tcPr>
          <w:p w:rsidR="006E0C65" w:rsidRDefault="006E0C65" w:rsidP="00D35723">
            <w:pPr>
              <w:tabs>
                <w:tab w:val="center" w:pos="4513"/>
                <w:tab w:val="left" w:pos="5626"/>
              </w:tabs>
              <w:rPr>
                <w:b/>
              </w:rPr>
            </w:pPr>
            <w:r>
              <w:rPr>
                <w:b/>
              </w:rPr>
              <w:t>O F I</w:t>
            </w:r>
            <w:r w:rsidR="00F408FA">
              <w:rPr>
                <w:b/>
              </w:rPr>
              <w:t xml:space="preserve">   2</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F408FA" w:rsidRDefault="00F408FA" w:rsidP="00F408FA">
            <w:r w:rsidRPr="00F54FE4">
              <w:rPr>
                <w:highlight w:val="yellow"/>
              </w:rPr>
              <w:t>The company needs to determine what the criteria is for performing risk assessments</w:t>
            </w:r>
            <w:r>
              <w:rPr>
                <w:highlight w:val="yellow"/>
              </w:rPr>
              <w:t xml:space="preserve"> and when risk assessments are planned to be undertaken</w:t>
            </w:r>
            <w:r w:rsidRPr="00F54FE4">
              <w:rPr>
                <w:highlight w:val="yellow"/>
              </w:rPr>
              <w:t xml:space="preserve">. The ISMS Policies and Controls document determines that when the business is considering opportunities they are risk assessed. However, this method does not account for </w:t>
            </w:r>
            <w:r>
              <w:rPr>
                <w:highlight w:val="yellow"/>
              </w:rPr>
              <w:t xml:space="preserve">other </w:t>
            </w:r>
            <w:r w:rsidRPr="00F54FE4">
              <w:rPr>
                <w:highlight w:val="yellow"/>
              </w:rPr>
              <w:t>changes in the business or its processes.</w:t>
            </w:r>
          </w:p>
          <w:p w:rsidR="00F408FA" w:rsidRDefault="00F408FA" w:rsidP="00F408FA"/>
          <w:p w:rsidR="00F408FA" w:rsidRDefault="00F408FA" w:rsidP="00F408FA">
            <w:r w:rsidRPr="00002618">
              <w:rPr>
                <w:highlight w:val="cyan"/>
              </w:rPr>
              <w:t>Some risks</w:t>
            </w:r>
            <w:r>
              <w:rPr>
                <w:highlight w:val="cyan"/>
              </w:rPr>
              <w:t xml:space="preserve"> within the Risk Assessment register</w:t>
            </w:r>
            <w:r w:rsidRPr="00002618">
              <w:rPr>
                <w:highlight w:val="cyan"/>
              </w:rPr>
              <w:t xml:space="preserve"> are missing details of the Process Owner and Risk Owner.</w:t>
            </w:r>
          </w:p>
          <w:p w:rsidR="00F408FA" w:rsidRDefault="00F408FA" w:rsidP="00F408FA"/>
          <w:p w:rsidR="00F408FA" w:rsidRDefault="00F408FA" w:rsidP="00F408FA">
            <w:pPr>
              <w:rPr>
                <w:b/>
                <w:color w:val="FF0000"/>
              </w:rPr>
            </w:pPr>
            <w:r w:rsidRPr="00002618">
              <w:rPr>
                <w:b/>
                <w:color w:val="FF0000"/>
              </w:rPr>
              <w:t>AP confirmed that risk R27 will be assessed and controls determined before November 2017.</w:t>
            </w:r>
          </w:p>
          <w:p w:rsidR="00F408FA" w:rsidRDefault="00F408FA" w:rsidP="00F408FA">
            <w:pPr>
              <w:rPr>
                <w:b/>
                <w:color w:val="FF0000"/>
              </w:rPr>
            </w:pPr>
          </w:p>
          <w:p w:rsidR="00F408FA" w:rsidRDefault="00F408FA" w:rsidP="00F408FA">
            <w:r w:rsidRPr="00F54FE4">
              <w:rPr>
                <w:highlight w:val="yellow"/>
              </w:rPr>
              <w:t>The risk assessment process is documented in the ISMS Policies and Controls document; however, it requires expanding to ensure it covers requirements of ISO 27001:2013 (6.1.2).</w:t>
            </w:r>
          </w:p>
          <w:p w:rsidR="00F244C9" w:rsidRDefault="00F244C9" w:rsidP="00D35723">
            <w:pPr>
              <w:tabs>
                <w:tab w:val="center" w:pos="4513"/>
                <w:tab w:val="left" w:pos="5626"/>
              </w:tabs>
              <w:rPr>
                <w:i/>
                <w:sz w:val="20"/>
                <w:szCs w:val="20"/>
              </w:rPr>
            </w:pPr>
          </w:p>
          <w:p w:rsidR="00F408FA" w:rsidRDefault="00F408FA" w:rsidP="00F408FA">
            <w:pPr>
              <w:rPr>
                <w:rFonts w:ascii="Calibri" w:hAnsi="Calibri" w:cs="Calibri"/>
              </w:rPr>
            </w:pPr>
            <w:r w:rsidRPr="00005802">
              <w:rPr>
                <w:rFonts w:ascii="Calibri" w:hAnsi="Calibri" w:cs="Calibri"/>
                <w:highlight w:val="cyan"/>
              </w:rPr>
              <w:t>The risk appetite level is determined in the register under the Criteria tab, however, the criteria for determination of significant environmental aspects needs to be documented.</w:t>
            </w: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F50DEB" w:rsidRDefault="00F50DEB"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1C28E0">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1C28E0">
        <w:tc>
          <w:tcPr>
            <w:tcW w:w="9640" w:type="dxa"/>
            <w:shd w:val="clear" w:color="auto" w:fill="auto"/>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DD7069" w:rsidRDefault="00DD7069" w:rsidP="00DD7069">
            <w:r w:rsidRPr="00F54FE4">
              <w:rPr>
                <w:highlight w:val="yellow"/>
              </w:rPr>
              <w:t>The company needs to determine what the criteria is for performing risk assessments</w:t>
            </w:r>
            <w:r>
              <w:rPr>
                <w:highlight w:val="yellow"/>
              </w:rPr>
              <w:t xml:space="preserve"> and when risk assessments are planned to be undertaken</w:t>
            </w:r>
            <w:r w:rsidRPr="00F54FE4">
              <w:rPr>
                <w:highlight w:val="yellow"/>
              </w:rPr>
              <w:t xml:space="preserve">. The ISMS Policies and Controls document determines that when the business is considering opportunities they are risk assessed. However, this method does not account for </w:t>
            </w:r>
            <w:r>
              <w:rPr>
                <w:highlight w:val="yellow"/>
              </w:rPr>
              <w:t xml:space="preserve">other </w:t>
            </w:r>
            <w:r w:rsidRPr="00F54FE4">
              <w:rPr>
                <w:highlight w:val="yellow"/>
              </w:rPr>
              <w:t>changes in the business or its processes.</w:t>
            </w:r>
          </w:p>
          <w:p w:rsidR="00DD7069" w:rsidRDefault="00DD7069" w:rsidP="00DD7069"/>
          <w:p w:rsidR="00DD7069" w:rsidRDefault="00DD7069" w:rsidP="00DD7069">
            <w:r w:rsidRPr="00002618">
              <w:rPr>
                <w:highlight w:val="cyan"/>
              </w:rPr>
              <w:t>Some risks</w:t>
            </w:r>
            <w:r>
              <w:rPr>
                <w:highlight w:val="cyan"/>
              </w:rPr>
              <w:t xml:space="preserve"> within the Risk Assessment register</w:t>
            </w:r>
            <w:r w:rsidRPr="00002618">
              <w:rPr>
                <w:highlight w:val="cyan"/>
              </w:rPr>
              <w:t xml:space="preserve"> are missing details of the Process Owner and Risk Owner.</w:t>
            </w:r>
          </w:p>
          <w:p w:rsidR="00DD7069" w:rsidRDefault="00DD7069" w:rsidP="00DD7069"/>
          <w:p w:rsidR="00DD7069" w:rsidRDefault="00DD7069" w:rsidP="00DD7069">
            <w:pPr>
              <w:rPr>
                <w:b/>
                <w:color w:val="FF0000"/>
              </w:rPr>
            </w:pPr>
            <w:r w:rsidRPr="00002618">
              <w:rPr>
                <w:b/>
                <w:color w:val="FF0000"/>
              </w:rPr>
              <w:t>AP confirmed that risk R27 will be assessed and controls determined before November 2017.</w:t>
            </w:r>
          </w:p>
          <w:p w:rsidR="00DD7069" w:rsidRDefault="00DD7069" w:rsidP="00DD7069">
            <w:pPr>
              <w:rPr>
                <w:b/>
                <w:color w:val="FF0000"/>
              </w:rPr>
            </w:pPr>
          </w:p>
          <w:p w:rsidR="00DD7069" w:rsidRDefault="00DD7069" w:rsidP="00DD7069">
            <w:r w:rsidRPr="00F54FE4">
              <w:rPr>
                <w:highlight w:val="yellow"/>
              </w:rPr>
              <w:t>The risk assessment process is documented in the ISMS Policies and Controls document; however, it requires expanding to ensure it covers requirements of ISO 27001:2013 (6.1.2).</w:t>
            </w:r>
          </w:p>
          <w:p w:rsidR="00DD7069" w:rsidRDefault="00DD7069" w:rsidP="00DD7069">
            <w:pPr>
              <w:tabs>
                <w:tab w:val="center" w:pos="4513"/>
                <w:tab w:val="left" w:pos="5626"/>
              </w:tabs>
              <w:rPr>
                <w:i/>
                <w:sz w:val="20"/>
                <w:szCs w:val="20"/>
              </w:rPr>
            </w:pPr>
          </w:p>
          <w:p w:rsidR="00DD7069" w:rsidRDefault="00DD7069" w:rsidP="00DD7069">
            <w:pPr>
              <w:rPr>
                <w:rFonts w:ascii="Calibri" w:hAnsi="Calibri" w:cs="Calibri"/>
              </w:rPr>
            </w:pPr>
            <w:r w:rsidRPr="00005802">
              <w:rPr>
                <w:rFonts w:ascii="Calibri" w:hAnsi="Calibri" w:cs="Calibri"/>
                <w:highlight w:val="cyan"/>
              </w:rPr>
              <w:t>The risk appetite level is determined in the register under the Criteria tab, however, the criteria for determination of significant environmental aspects needs to be documented.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2C" w:rsidRDefault="0034042C" w:rsidP="005D700E">
      <w:pPr>
        <w:spacing w:after="0" w:line="240" w:lineRule="auto"/>
      </w:pPr>
      <w:r>
        <w:separator/>
      </w:r>
    </w:p>
  </w:endnote>
  <w:endnote w:type="continuationSeparator" w:id="0">
    <w:p w:rsidR="0034042C" w:rsidRDefault="0034042C"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2C" w:rsidRDefault="0034042C" w:rsidP="005D700E">
      <w:pPr>
        <w:spacing w:after="0" w:line="240" w:lineRule="auto"/>
      </w:pPr>
      <w:r>
        <w:separator/>
      </w:r>
    </w:p>
  </w:footnote>
  <w:footnote w:type="continuationSeparator" w:id="0">
    <w:p w:rsidR="0034042C" w:rsidRDefault="0034042C"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F55381" w:rsidRPr="00D05F54">
                <w:rPr>
                  <w:b/>
                  <w:sz w:val="24"/>
                </w:rPr>
                <w:fldChar w:fldCharType="begin"/>
              </w:r>
              <w:r w:rsidRPr="00D05F54">
                <w:rPr>
                  <w:b/>
                  <w:sz w:val="24"/>
                </w:rPr>
                <w:instrText xml:space="preserve"> PAGE </w:instrText>
              </w:r>
              <w:r w:rsidR="00F55381" w:rsidRPr="00D05F54">
                <w:rPr>
                  <w:b/>
                  <w:sz w:val="24"/>
                </w:rPr>
                <w:fldChar w:fldCharType="separate"/>
              </w:r>
              <w:r w:rsidR="004C0EB1">
                <w:rPr>
                  <w:b/>
                  <w:noProof/>
                  <w:sz w:val="24"/>
                </w:rPr>
                <w:t>1</w:t>
              </w:r>
              <w:r w:rsidR="00F55381" w:rsidRPr="00D05F54">
                <w:rPr>
                  <w:b/>
                  <w:sz w:val="24"/>
                </w:rPr>
                <w:fldChar w:fldCharType="end"/>
              </w:r>
              <w:r w:rsidRPr="00D05F54">
                <w:rPr>
                  <w:b/>
                  <w:sz w:val="24"/>
                </w:rPr>
                <w:t xml:space="preserve"> of </w:t>
              </w:r>
              <w:r w:rsidR="00F55381" w:rsidRPr="00D05F54">
                <w:rPr>
                  <w:b/>
                  <w:sz w:val="24"/>
                </w:rPr>
                <w:fldChar w:fldCharType="begin"/>
              </w:r>
              <w:r w:rsidRPr="00D05F54">
                <w:rPr>
                  <w:b/>
                  <w:sz w:val="24"/>
                </w:rPr>
                <w:instrText xml:space="preserve"> NUMPAGES  </w:instrText>
              </w:r>
              <w:r w:rsidR="00F55381" w:rsidRPr="00D05F54">
                <w:rPr>
                  <w:b/>
                  <w:sz w:val="24"/>
                </w:rPr>
                <w:fldChar w:fldCharType="separate"/>
              </w:r>
              <w:r w:rsidR="004C0EB1">
                <w:rPr>
                  <w:b/>
                  <w:noProof/>
                  <w:sz w:val="24"/>
                </w:rPr>
                <w:t>7</w:t>
              </w:r>
              <w:r w:rsidR="00F55381"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F1270EC"/>
    <w:multiLevelType w:val="hybridMultilevel"/>
    <w:tmpl w:val="C8FA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C05F7C"/>
    <w:multiLevelType w:val="hybridMultilevel"/>
    <w:tmpl w:val="A26A5C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3C2D7C"/>
    <w:multiLevelType w:val="hybridMultilevel"/>
    <w:tmpl w:val="E294D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36C4E"/>
    <w:rsid w:val="000458ED"/>
    <w:rsid w:val="00050A35"/>
    <w:rsid w:val="0007649C"/>
    <w:rsid w:val="00082A5A"/>
    <w:rsid w:val="000B6537"/>
    <w:rsid w:val="000F1ED6"/>
    <w:rsid w:val="001207D8"/>
    <w:rsid w:val="001529ED"/>
    <w:rsid w:val="001A14D6"/>
    <w:rsid w:val="001C28E0"/>
    <w:rsid w:val="001C3DD9"/>
    <w:rsid w:val="00223263"/>
    <w:rsid w:val="002718E8"/>
    <w:rsid w:val="002747DE"/>
    <w:rsid w:val="0028368F"/>
    <w:rsid w:val="0028684E"/>
    <w:rsid w:val="002C6843"/>
    <w:rsid w:val="002E784E"/>
    <w:rsid w:val="0034042C"/>
    <w:rsid w:val="0034506C"/>
    <w:rsid w:val="003913D3"/>
    <w:rsid w:val="003B2DB6"/>
    <w:rsid w:val="003D6B7A"/>
    <w:rsid w:val="00405813"/>
    <w:rsid w:val="00436D98"/>
    <w:rsid w:val="004403B8"/>
    <w:rsid w:val="004459FB"/>
    <w:rsid w:val="004769FF"/>
    <w:rsid w:val="004A0F70"/>
    <w:rsid w:val="004C0EB1"/>
    <w:rsid w:val="004D5556"/>
    <w:rsid w:val="00516955"/>
    <w:rsid w:val="00562E66"/>
    <w:rsid w:val="005C4C8A"/>
    <w:rsid w:val="005D700E"/>
    <w:rsid w:val="006145AB"/>
    <w:rsid w:val="006307C9"/>
    <w:rsid w:val="00633FC8"/>
    <w:rsid w:val="00666281"/>
    <w:rsid w:val="006905B9"/>
    <w:rsid w:val="006D437E"/>
    <w:rsid w:val="006E0C65"/>
    <w:rsid w:val="006F6A8D"/>
    <w:rsid w:val="006F7C86"/>
    <w:rsid w:val="00700223"/>
    <w:rsid w:val="007E39FC"/>
    <w:rsid w:val="00835738"/>
    <w:rsid w:val="00850B1B"/>
    <w:rsid w:val="008C6243"/>
    <w:rsid w:val="008F5786"/>
    <w:rsid w:val="00923FA5"/>
    <w:rsid w:val="00933D4B"/>
    <w:rsid w:val="009A08C2"/>
    <w:rsid w:val="009B4D19"/>
    <w:rsid w:val="009B7F65"/>
    <w:rsid w:val="009E41BC"/>
    <w:rsid w:val="009F4C40"/>
    <w:rsid w:val="00A21B57"/>
    <w:rsid w:val="00A904D8"/>
    <w:rsid w:val="00A93292"/>
    <w:rsid w:val="00AA3ECB"/>
    <w:rsid w:val="00AC6799"/>
    <w:rsid w:val="00AE4DB8"/>
    <w:rsid w:val="00B11078"/>
    <w:rsid w:val="00B251A4"/>
    <w:rsid w:val="00B26696"/>
    <w:rsid w:val="00BA5C5C"/>
    <w:rsid w:val="00BD7BD9"/>
    <w:rsid w:val="00BF30AF"/>
    <w:rsid w:val="00BF39B0"/>
    <w:rsid w:val="00C116ED"/>
    <w:rsid w:val="00C72168"/>
    <w:rsid w:val="00C91D3E"/>
    <w:rsid w:val="00CF47F8"/>
    <w:rsid w:val="00D05F54"/>
    <w:rsid w:val="00D137B6"/>
    <w:rsid w:val="00D35723"/>
    <w:rsid w:val="00DA5787"/>
    <w:rsid w:val="00DB2C9D"/>
    <w:rsid w:val="00DC4999"/>
    <w:rsid w:val="00DD7069"/>
    <w:rsid w:val="00E62B02"/>
    <w:rsid w:val="00EF3EEA"/>
    <w:rsid w:val="00F05FA3"/>
    <w:rsid w:val="00F244C9"/>
    <w:rsid w:val="00F408FA"/>
    <w:rsid w:val="00F40ADD"/>
    <w:rsid w:val="00F50DEB"/>
    <w:rsid w:val="00F55381"/>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45</cp:revision>
  <dcterms:created xsi:type="dcterms:W3CDTF">2014-07-09T11:48:00Z</dcterms:created>
  <dcterms:modified xsi:type="dcterms:W3CDTF">2017-11-07T13:20:00Z</dcterms:modified>
</cp:coreProperties>
</file>