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71782F">
              <w:rPr>
                <w:b/>
              </w:rPr>
              <w:t xml:space="preserve">09-10-2017-008  </w:t>
            </w:r>
            <w:r w:rsidR="00690089">
              <w:rPr>
                <w:b/>
              </w:rPr>
              <w:t>Operational Planning &amp; Control, Emergency Preparedness</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690089" w:rsidRPr="00690089">
              <w:t>Alison Pickett (AP)</w:t>
            </w:r>
          </w:p>
        </w:tc>
        <w:tc>
          <w:tcPr>
            <w:tcW w:w="4843" w:type="dxa"/>
          </w:tcPr>
          <w:p w:rsidR="00690089" w:rsidRDefault="00690089" w:rsidP="00690089">
            <w:pPr>
              <w:tabs>
                <w:tab w:val="center" w:pos="4513"/>
                <w:tab w:val="left" w:pos="5626"/>
              </w:tabs>
              <w:rPr>
                <w:b/>
              </w:rPr>
            </w:pPr>
            <w:r>
              <w:rPr>
                <w:b/>
              </w:rPr>
              <w:t xml:space="preserve">Audit Date </w:t>
            </w:r>
            <w:r>
              <w:t>9</w:t>
            </w:r>
            <w:r w:rsidRPr="00AC3BDA">
              <w:rPr>
                <w:vertAlign w:val="superscript"/>
              </w:rPr>
              <w:t>th</w:t>
            </w:r>
            <w:r>
              <w:t xml:space="preserve"> October 2017</w:t>
            </w:r>
          </w:p>
          <w:p w:rsidR="006E0C65" w:rsidRDefault="00690089" w:rsidP="00690089">
            <w:pPr>
              <w:tabs>
                <w:tab w:val="center" w:pos="4513"/>
                <w:tab w:val="left" w:pos="5626"/>
              </w:tabs>
              <w:rPr>
                <w:b/>
              </w:rPr>
            </w:pPr>
            <w:r>
              <w:rPr>
                <w:b/>
              </w:rPr>
              <w:t xml:space="preserve">Audit Times </w:t>
            </w:r>
            <w:r w:rsidR="0029382B">
              <w:t>10:55-12:00, 13:00</w:t>
            </w:r>
            <w:r>
              <w:t>-15:00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690089">
        <w:t>operational planning and control, including emergency preparedness and response.</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E1725C" w:rsidRDefault="00E1725C" w:rsidP="00E1725C">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690089" w:rsidRDefault="00690089" w:rsidP="00690089">
            <w:r>
              <w:t>This was audited with Ally Kinnin (see Environmental Processes audit).</w:t>
            </w:r>
          </w:p>
          <w:p w:rsidR="00690089" w:rsidRDefault="00690089" w:rsidP="00690089">
            <w:r>
              <w:t>A Life Cycle Management Process has been developed to determine the EMS requirements for the purchasing products and services. This includes the Resource, Source, Purchasing Process, Use, Storage, and Disposal Methods. There are 22 items within the process, of which 4 were sampled:</w:t>
            </w:r>
          </w:p>
          <w:tbl>
            <w:tblPr>
              <w:tblStyle w:val="TableGrid"/>
              <w:tblW w:w="0" w:type="auto"/>
              <w:tblLook w:val="04A0" w:firstRow="1" w:lastRow="0" w:firstColumn="1" w:lastColumn="0" w:noHBand="0" w:noVBand="1"/>
            </w:tblPr>
            <w:tblGrid>
              <w:gridCol w:w="1566"/>
              <w:gridCol w:w="1567"/>
              <w:gridCol w:w="1567"/>
              <w:gridCol w:w="1567"/>
              <w:gridCol w:w="1568"/>
              <w:gridCol w:w="1579"/>
            </w:tblGrid>
            <w:tr w:rsidR="00690089" w:rsidTr="00690089">
              <w:tc>
                <w:tcPr>
                  <w:tcW w:w="1566" w:type="dxa"/>
                  <w:vAlign w:val="center"/>
                </w:tcPr>
                <w:p w:rsidR="00690089" w:rsidRPr="00CA09B1" w:rsidRDefault="00690089" w:rsidP="00B90BBF">
                  <w:pPr>
                    <w:rPr>
                      <w:b/>
                      <w:sz w:val="18"/>
                      <w:szCs w:val="18"/>
                    </w:rPr>
                  </w:pPr>
                  <w:r w:rsidRPr="00CA09B1">
                    <w:rPr>
                      <w:b/>
                      <w:sz w:val="18"/>
                      <w:szCs w:val="18"/>
                    </w:rPr>
                    <w:t>Resource</w:t>
                  </w:r>
                </w:p>
              </w:tc>
              <w:tc>
                <w:tcPr>
                  <w:tcW w:w="1567" w:type="dxa"/>
                  <w:vAlign w:val="center"/>
                </w:tcPr>
                <w:p w:rsidR="00690089" w:rsidRPr="00CA09B1" w:rsidRDefault="00690089" w:rsidP="00B90BBF">
                  <w:pPr>
                    <w:jc w:val="center"/>
                    <w:rPr>
                      <w:b/>
                      <w:sz w:val="18"/>
                      <w:szCs w:val="18"/>
                    </w:rPr>
                  </w:pPr>
                  <w:r w:rsidRPr="00CA09B1">
                    <w:rPr>
                      <w:b/>
                      <w:sz w:val="18"/>
                      <w:szCs w:val="18"/>
                    </w:rPr>
                    <w:t>Source</w:t>
                  </w:r>
                </w:p>
              </w:tc>
              <w:tc>
                <w:tcPr>
                  <w:tcW w:w="1567" w:type="dxa"/>
                  <w:vAlign w:val="center"/>
                </w:tcPr>
                <w:p w:rsidR="00690089" w:rsidRPr="00CA09B1" w:rsidRDefault="00690089" w:rsidP="00B90BBF">
                  <w:pPr>
                    <w:jc w:val="center"/>
                    <w:rPr>
                      <w:b/>
                      <w:sz w:val="18"/>
                      <w:szCs w:val="18"/>
                    </w:rPr>
                  </w:pPr>
                  <w:r w:rsidRPr="00CA09B1">
                    <w:rPr>
                      <w:b/>
                      <w:sz w:val="18"/>
                      <w:szCs w:val="18"/>
                    </w:rPr>
                    <w:t>Purchasing</w:t>
                  </w:r>
                </w:p>
              </w:tc>
              <w:tc>
                <w:tcPr>
                  <w:tcW w:w="1567" w:type="dxa"/>
                  <w:vAlign w:val="center"/>
                </w:tcPr>
                <w:p w:rsidR="00690089" w:rsidRPr="00CA09B1" w:rsidRDefault="00690089" w:rsidP="00B90BBF">
                  <w:pPr>
                    <w:jc w:val="center"/>
                    <w:rPr>
                      <w:b/>
                      <w:sz w:val="18"/>
                      <w:szCs w:val="18"/>
                    </w:rPr>
                  </w:pPr>
                  <w:r w:rsidRPr="00CA09B1">
                    <w:rPr>
                      <w:b/>
                      <w:sz w:val="18"/>
                      <w:szCs w:val="18"/>
                    </w:rPr>
                    <w:t>Use</w:t>
                  </w:r>
                </w:p>
              </w:tc>
              <w:tc>
                <w:tcPr>
                  <w:tcW w:w="1568" w:type="dxa"/>
                  <w:vAlign w:val="center"/>
                </w:tcPr>
                <w:p w:rsidR="00690089" w:rsidRPr="00CA09B1" w:rsidRDefault="00690089" w:rsidP="00B90BBF">
                  <w:pPr>
                    <w:jc w:val="center"/>
                    <w:rPr>
                      <w:b/>
                      <w:sz w:val="18"/>
                      <w:szCs w:val="18"/>
                    </w:rPr>
                  </w:pPr>
                  <w:r w:rsidRPr="00CA09B1">
                    <w:rPr>
                      <w:b/>
                      <w:sz w:val="18"/>
                      <w:szCs w:val="18"/>
                    </w:rPr>
                    <w:t>Storage</w:t>
                  </w:r>
                </w:p>
              </w:tc>
              <w:tc>
                <w:tcPr>
                  <w:tcW w:w="1579" w:type="dxa"/>
                  <w:vAlign w:val="center"/>
                </w:tcPr>
                <w:p w:rsidR="00690089" w:rsidRPr="00CA09B1" w:rsidRDefault="00690089" w:rsidP="00B90BBF">
                  <w:pPr>
                    <w:jc w:val="center"/>
                    <w:rPr>
                      <w:b/>
                      <w:sz w:val="18"/>
                      <w:szCs w:val="18"/>
                    </w:rPr>
                  </w:pPr>
                  <w:r w:rsidRPr="00CA09B1">
                    <w:rPr>
                      <w:b/>
                      <w:sz w:val="18"/>
                      <w:szCs w:val="18"/>
                    </w:rPr>
                    <w:t>Disposal</w:t>
                  </w:r>
                </w:p>
              </w:tc>
            </w:tr>
            <w:tr w:rsidR="00690089" w:rsidTr="00690089">
              <w:tc>
                <w:tcPr>
                  <w:tcW w:w="1566" w:type="dxa"/>
                  <w:vAlign w:val="center"/>
                </w:tcPr>
                <w:p w:rsidR="00690089" w:rsidRPr="00CA09B1" w:rsidRDefault="00690089" w:rsidP="00B90BBF">
                  <w:pPr>
                    <w:rPr>
                      <w:b/>
                      <w:sz w:val="18"/>
                      <w:szCs w:val="18"/>
                    </w:rPr>
                  </w:pPr>
                  <w:r w:rsidRPr="00CA09B1">
                    <w:rPr>
                      <w:b/>
                      <w:sz w:val="18"/>
                      <w:szCs w:val="18"/>
                    </w:rPr>
                    <w:t>Office Paper</w:t>
                  </w:r>
                </w:p>
              </w:tc>
              <w:tc>
                <w:tcPr>
                  <w:tcW w:w="1567" w:type="dxa"/>
                  <w:vAlign w:val="center"/>
                </w:tcPr>
                <w:p w:rsidR="00690089" w:rsidRPr="00CA09B1" w:rsidRDefault="00690089" w:rsidP="00B90BBF">
                  <w:pPr>
                    <w:jc w:val="center"/>
                    <w:rPr>
                      <w:sz w:val="18"/>
                      <w:szCs w:val="18"/>
                    </w:rPr>
                  </w:pPr>
                  <w:r w:rsidRPr="00CA09B1">
                    <w:rPr>
                      <w:sz w:val="18"/>
                      <w:szCs w:val="18"/>
                    </w:rPr>
                    <w:t>Green source</w:t>
                  </w:r>
                </w:p>
              </w:tc>
              <w:tc>
                <w:tcPr>
                  <w:tcW w:w="1567" w:type="dxa"/>
                  <w:vAlign w:val="center"/>
                </w:tcPr>
                <w:p w:rsidR="00690089" w:rsidRPr="00CA09B1" w:rsidRDefault="00690089" w:rsidP="00B90BBF">
                  <w:pPr>
                    <w:jc w:val="center"/>
                    <w:rPr>
                      <w:sz w:val="18"/>
                      <w:szCs w:val="18"/>
                    </w:rPr>
                  </w:pPr>
                  <w:r w:rsidRPr="00CA09B1">
                    <w:rPr>
                      <w:sz w:val="18"/>
                      <w:szCs w:val="18"/>
                    </w:rPr>
                    <w:t>Purchased by Heron and Brearley Group</w:t>
                  </w:r>
                </w:p>
              </w:tc>
              <w:tc>
                <w:tcPr>
                  <w:tcW w:w="1567" w:type="dxa"/>
                  <w:vAlign w:val="center"/>
                </w:tcPr>
                <w:p w:rsidR="00690089" w:rsidRPr="00CA09B1" w:rsidRDefault="00690089" w:rsidP="00B90BBF">
                  <w:pPr>
                    <w:rPr>
                      <w:sz w:val="18"/>
                      <w:szCs w:val="18"/>
                    </w:rPr>
                  </w:pPr>
                  <w:r w:rsidRPr="00CA09B1">
                    <w:rPr>
                      <w:sz w:val="18"/>
                      <w:szCs w:val="18"/>
                    </w:rPr>
                    <w:t>Office printers / photocopies / fax machines</w:t>
                  </w:r>
                </w:p>
              </w:tc>
              <w:tc>
                <w:tcPr>
                  <w:tcW w:w="1568" w:type="dxa"/>
                  <w:vAlign w:val="center"/>
                </w:tcPr>
                <w:p w:rsidR="00690089" w:rsidRPr="00CA09B1" w:rsidRDefault="00690089" w:rsidP="00B90BBF">
                  <w:pPr>
                    <w:jc w:val="center"/>
                    <w:rPr>
                      <w:sz w:val="18"/>
                      <w:szCs w:val="18"/>
                    </w:rPr>
                  </w:pPr>
                  <w:r w:rsidRPr="00CA09B1">
                    <w:rPr>
                      <w:sz w:val="18"/>
                      <w:szCs w:val="18"/>
                    </w:rPr>
                    <w:t>Stored in stationery office behind H&amp;B Reception.  Requested as required and stored by printers in Administration Office/Transport Office/Warehouse Office.</w:t>
                  </w:r>
                </w:p>
              </w:tc>
              <w:tc>
                <w:tcPr>
                  <w:tcW w:w="1579" w:type="dxa"/>
                  <w:vAlign w:val="center"/>
                </w:tcPr>
                <w:p w:rsidR="00690089" w:rsidRPr="00CA09B1" w:rsidRDefault="00690089" w:rsidP="00B90BBF">
                  <w:pPr>
                    <w:jc w:val="center"/>
                    <w:rPr>
                      <w:sz w:val="18"/>
                      <w:szCs w:val="18"/>
                    </w:rPr>
                  </w:pPr>
                  <w:r w:rsidRPr="00CA09B1">
                    <w:rPr>
                      <w:sz w:val="18"/>
                      <w:szCs w:val="18"/>
                    </w:rPr>
                    <w:t>Used paper placed in CONFIDENTIAL USED PAPER wheelie bin (locked) in TDL ADMIN OFFICE – collected by licenced Waste Disposal Company (DOXBOND).  Waste collection notes and Destruction notes stored and recorded on WASTE REGISTER.</w:t>
                  </w:r>
                </w:p>
              </w:tc>
            </w:tr>
            <w:tr w:rsidR="00690089" w:rsidTr="00690089">
              <w:tc>
                <w:tcPr>
                  <w:tcW w:w="1566" w:type="dxa"/>
                  <w:vAlign w:val="center"/>
                </w:tcPr>
                <w:p w:rsidR="00690089" w:rsidRPr="00CA09B1" w:rsidRDefault="00690089" w:rsidP="00B90BBF">
                  <w:pPr>
                    <w:rPr>
                      <w:b/>
                      <w:sz w:val="18"/>
                      <w:szCs w:val="18"/>
                    </w:rPr>
                  </w:pPr>
                  <w:r w:rsidRPr="00CA09B1">
                    <w:rPr>
                      <w:b/>
                      <w:sz w:val="18"/>
                      <w:szCs w:val="18"/>
                    </w:rPr>
                    <w:t>General Waste</w:t>
                  </w:r>
                </w:p>
              </w:tc>
              <w:tc>
                <w:tcPr>
                  <w:tcW w:w="1567" w:type="dxa"/>
                  <w:vAlign w:val="center"/>
                </w:tcPr>
                <w:p w:rsidR="00690089" w:rsidRPr="00CA09B1" w:rsidRDefault="00690089" w:rsidP="00B90BBF">
                  <w:pPr>
                    <w:rPr>
                      <w:sz w:val="18"/>
                      <w:szCs w:val="18"/>
                    </w:rPr>
                  </w:pPr>
                  <w:r w:rsidRPr="00CA09B1">
                    <w:rPr>
                      <w:sz w:val="18"/>
                      <w:szCs w:val="18"/>
                    </w:rPr>
                    <w:t>Uncontrolled local sources</w:t>
                  </w:r>
                </w:p>
              </w:tc>
              <w:tc>
                <w:tcPr>
                  <w:tcW w:w="1567" w:type="dxa"/>
                  <w:vAlign w:val="center"/>
                </w:tcPr>
                <w:p w:rsidR="00690089" w:rsidRPr="00CA09B1" w:rsidRDefault="00690089" w:rsidP="00B90BBF">
                  <w:pPr>
                    <w:jc w:val="center"/>
                    <w:rPr>
                      <w:sz w:val="18"/>
                      <w:szCs w:val="18"/>
                    </w:rPr>
                  </w:pPr>
                  <w:r w:rsidRPr="00CA09B1">
                    <w:rPr>
                      <w:sz w:val="18"/>
                      <w:szCs w:val="18"/>
                    </w:rPr>
                    <w:t>Employee purchase off site</w:t>
                  </w:r>
                </w:p>
              </w:tc>
              <w:tc>
                <w:tcPr>
                  <w:tcW w:w="1567" w:type="dxa"/>
                  <w:vAlign w:val="center"/>
                </w:tcPr>
                <w:p w:rsidR="00690089" w:rsidRPr="00CA09B1" w:rsidRDefault="00690089" w:rsidP="00B90BBF">
                  <w:pPr>
                    <w:rPr>
                      <w:sz w:val="18"/>
                      <w:szCs w:val="18"/>
                    </w:rPr>
                  </w:pPr>
                  <w:r w:rsidRPr="00CA09B1">
                    <w:rPr>
                      <w:sz w:val="18"/>
                      <w:szCs w:val="18"/>
                    </w:rPr>
                    <w:t>Office Staff Refreshments</w:t>
                  </w:r>
                </w:p>
              </w:tc>
              <w:tc>
                <w:tcPr>
                  <w:tcW w:w="1568" w:type="dxa"/>
                  <w:vAlign w:val="center"/>
                </w:tcPr>
                <w:p w:rsidR="00690089" w:rsidRPr="00CA09B1" w:rsidRDefault="00690089" w:rsidP="00B90BBF">
                  <w:pPr>
                    <w:jc w:val="center"/>
                    <w:rPr>
                      <w:sz w:val="18"/>
                      <w:szCs w:val="18"/>
                    </w:rPr>
                  </w:pPr>
                  <w:r w:rsidRPr="00CA09B1">
                    <w:rPr>
                      <w:sz w:val="18"/>
                      <w:szCs w:val="18"/>
                    </w:rPr>
                    <w:t xml:space="preserve">TDL Administration Office (refrigerated if </w:t>
                  </w:r>
                  <w:r w:rsidRPr="00CA09B1">
                    <w:rPr>
                      <w:sz w:val="18"/>
                      <w:szCs w:val="18"/>
                    </w:rPr>
                    <w:lastRenderedPageBreak/>
                    <w:t>necessary)</w:t>
                  </w:r>
                </w:p>
                <w:p w:rsidR="00690089" w:rsidRPr="00CA09B1" w:rsidRDefault="00690089" w:rsidP="00B90BBF">
                  <w:pPr>
                    <w:jc w:val="center"/>
                    <w:rPr>
                      <w:sz w:val="18"/>
                      <w:szCs w:val="18"/>
                    </w:rPr>
                  </w:pPr>
                  <w:r w:rsidRPr="00CA09B1">
                    <w:rPr>
                      <w:sz w:val="18"/>
                      <w:szCs w:val="18"/>
                    </w:rPr>
                    <w:t>TDL Transport Office (refrigerated if necessary)</w:t>
                  </w:r>
                </w:p>
                <w:p w:rsidR="00690089" w:rsidRPr="00CA09B1" w:rsidRDefault="00690089" w:rsidP="00B90BBF">
                  <w:pPr>
                    <w:jc w:val="center"/>
                    <w:rPr>
                      <w:sz w:val="18"/>
                      <w:szCs w:val="18"/>
                    </w:rPr>
                  </w:pPr>
                  <w:r w:rsidRPr="00CA09B1">
                    <w:rPr>
                      <w:sz w:val="18"/>
                      <w:szCs w:val="18"/>
                    </w:rPr>
                    <w:t>TDL Warehouse Office / Warehouse</w:t>
                  </w:r>
                </w:p>
              </w:tc>
              <w:tc>
                <w:tcPr>
                  <w:tcW w:w="1579" w:type="dxa"/>
                  <w:vAlign w:val="center"/>
                </w:tcPr>
                <w:p w:rsidR="00690089" w:rsidRPr="00CA09B1" w:rsidRDefault="00690089" w:rsidP="00B90BBF">
                  <w:pPr>
                    <w:jc w:val="center"/>
                    <w:rPr>
                      <w:sz w:val="18"/>
                      <w:szCs w:val="18"/>
                    </w:rPr>
                  </w:pPr>
                  <w:r w:rsidRPr="00CA09B1">
                    <w:rPr>
                      <w:sz w:val="18"/>
                      <w:szCs w:val="18"/>
                    </w:rPr>
                    <w:lastRenderedPageBreak/>
                    <w:t xml:space="preserve">Placed in COMPOST WASTE bin in offices/warehouse </w:t>
                  </w:r>
                  <w:r w:rsidRPr="00CA09B1">
                    <w:rPr>
                      <w:sz w:val="18"/>
                      <w:szCs w:val="18"/>
                    </w:rPr>
                    <w:lastRenderedPageBreak/>
                    <w:t>and then transferred to COMPOST WASTE dumpster – collected by licenced Waste Disposal Company (ASK BUCK)</w:t>
                  </w:r>
                </w:p>
                <w:p w:rsidR="00690089" w:rsidRPr="00CA09B1" w:rsidRDefault="00690089" w:rsidP="00B90BBF">
                  <w:pPr>
                    <w:jc w:val="center"/>
                    <w:rPr>
                      <w:sz w:val="18"/>
                      <w:szCs w:val="18"/>
                    </w:rPr>
                  </w:pPr>
                  <w:r w:rsidRPr="00CA09B1">
                    <w:rPr>
                      <w:sz w:val="18"/>
                      <w:szCs w:val="18"/>
                    </w:rPr>
                    <w:t xml:space="preserve">Treated as </w:t>
                  </w:r>
                  <w:r w:rsidRPr="00CA09B1">
                    <w:rPr>
                      <w:color w:val="FF0000"/>
                      <w:sz w:val="18"/>
                      <w:szCs w:val="18"/>
                    </w:rPr>
                    <w:t>CONTAMINATED WASTE</w:t>
                  </w:r>
                </w:p>
              </w:tc>
            </w:tr>
            <w:tr w:rsidR="00690089" w:rsidTr="00690089">
              <w:tc>
                <w:tcPr>
                  <w:tcW w:w="1566" w:type="dxa"/>
                  <w:vAlign w:val="center"/>
                </w:tcPr>
                <w:p w:rsidR="00690089" w:rsidRPr="00CA09B1" w:rsidRDefault="00690089" w:rsidP="00B90BBF">
                  <w:pPr>
                    <w:rPr>
                      <w:b/>
                      <w:sz w:val="18"/>
                      <w:szCs w:val="18"/>
                    </w:rPr>
                  </w:pPr>
                  <w:r w:rsidRPr="00CA09B1">
                    <w:rPr>
                      <w:b/>
                      <w:sz w:val="18"/>
                      <w:szCs w:val="18"/>
                    </w:rPr>
                    <w:lastRenderedPageBreak/>
                    <w:t>Oils / Fluids  (Vehicle)</w:t>
                  </w:r>
                </w:p>
              </w:tc>
              <w:tc>
                <w:tcPr>
                  <w:tcW w:w="1567" w:type="dxa"/>
                  <w:vAlign w:val="center"/>
                </w:tcPr>
                <w:p w:rsidR="00690089" w:rsidRPr="00CA09B1" w:rsidRDefault="00690089" w:rsidP="00B90BBF">
                  <w:pPr>
                    <w:rPr>
                      <w:sz w:val="18"/>
                      <w:szCs w:val="18"/>
                    </w:rPr>
                  </w:pPr>
                  <w:r w:rsidRPr="00CA09B1">
                    <w:rPr>
                      <w:sz w:val="18"/>
                      <w:szCs w:val="18"/>
                    </w:rPr>
                    <w:t>Locally sourced where possible (based on availability &amp; cost)</w:t>
                  </w:r>
                </w:p>
              </w:tc>
              <w:tc>
                <w:tcPr>
                  <w:tcW w:w="1567" w:type="dxa"/>
                  <w:vAlign w:val="center"/>
                </w:tcPr>
                <w:p w:rsidR="00690089" w:rsidRPr="00CA09B1" w:rsidRDefault="00690089" w:rsidP="00B90BBF">
                  <w:pPr>
                    <w:jc w:val="center"/>
                    <w:rPr>
                      <w:sz w:val="18"/>
                      <w:szCs w:val="18"/>
                    </w:rPr>
                  </w:pPr>
                  <w:r w:rsidRPr="00CA09B1">
                    <w:rPr>
                      <w:sz w:val="18"/>
                      <w:szCs w:val="18"/>
                    </w:rPr>
                    <w:t>Purchased by IOM Workshop staff</w:t>
                  </w:r>
                </w:p>
              </w:tc>
              <w:tc>
                <w:tcPr>
                  <w:tcW w:w="1567" w:type="dxa"/>
                  <w:vAlign w:val="center"/>
                </w:tcPr>
                <w:p w:rsidR="00690089" w:rsidRPr="00CA09B1" w:rsidRDefault="00690089" w:rsidP="00B90BBF">
                  <w:pPr>
                    <w:rPr>
                      <w:sz w:val="18"/>
                      <w:szCs w:val="18"/>
                    </w:rPr>
                  </w:pPr>
                  <w:r w:rsidRPr="00CA09B1">
                    <w:rPr>
                      <w:sz w:val="18"/>
                      <w:szCs w:val="18"/>
                    </w:rPr>
                    <w:t>TDL Fleet – private and commercial vehicles and trailers.</w:t>
                  </w:r>
                </w:p>
              </w:tc>
              <w:tc>
                <w:tcPr>
                  <w:tcW w:w="1568" w:type="dxa"/>
                  <w:vAlign w:val="center"/>
                </w:tcPr>
                <w:p w:rsidR="00690089" w:rsidRPr="00CA09B1" w:rsidRDefault="00690089" w:rsidP="00B90BBF">
                  <w:pPr>
                    <w:jc w:val="center"/>
                    <w:rPr>
                      <w:sz w:val="18"/>
                      <w:szCs w:val="18"/>
                    </w:rPr>
                  </w:pPr>
                  <w:r w:rsidRPr="00CA09B1">
                    <w:rPr>
                      <w:sz w:val="18"/>
                      <w:szCs w:val="18"/>
                    </w:rPr>
                    <w:t>UK Warehouse / IOM Warehouse / IOM Workshop until required</w:t>
                  </w:r>
                </w:p>
              </w:tc>
              <w:tc>
                <w:tcPr>
                  <w:tcW w:w="1579" w:type="dxa"/>
                  <w:vAlign w:val="center"/>
                </w:tcPr>
                <w:p w:rsidR="00690089" w:rsidRPr="00CA09B1" w:rsidRDefault="00690089" w:rsidP="00B90BBF">
                  <w:pPr>
                    <w:jc w:val="center"/>
                    <w:rPr>
                      <w:sz w:val="18"/>
                      <w:szCs w:val="18"/>
                    </w:rPr>
                  </w:pPr>
                  <w:r w:rsidRPr="00CA09B1">
                    <w:rPr>
                      <w:sz w:val="18"/>
                      <w:szCs w:val="18"/>
                    </w:rPr>
                    <w:t>Stored in WASTE OIL IBC in IOM Workshop until full.  Collected on behalf of SUEZ (IOM Incinerator) by licenced agent for disposal in Incinerator.  Collection and Waste notifications stored in WASTE REGISTER.</w:t>
                  </w:r>
                </w:p>
              </w:tc>
            </w:tr>
            <w:tr w:rsidR="00690089" w:rsidTr="00BE7E7A">
              <w:tc>
                <w:tcPr>
                  <w:tcW w:w="1566" w:type="dxa"/>
                  <w:vAlign w:val="center"/>
                </w:tcPr>
                <w:p w:rsidR="00690089" w:rsidRPr="00CA09B1" w:rsidRDefault="00690089" w:rsidP="00B90BBF">
                  <w:pPr>
                    <w:rPr>
                      <w:b/>
                      <w:sz w:val="18"/>
                      <w:szCs w:val="18"/>
                    </w:rPr>
                  </w:pPr>
                  <w:r w:rsidRPr="00CA09B1">
                    <w:rPr>
                      <w:b/>
                      <w:sz w:val="18"/>
                      <w:szCs w:val="18"/>
                    </w:rPr>
                    <w:t>Batteries</w:t>
                  </w:r>
                </w:p>
              </w:tc>
              <w:tc>
                <w:tcPr>
                  <w:tcW w:w="1567" w:type="dxa"/>
                  <w:vAlign w:val="center"/>
                </w:tcPr>
                <w:p w:rsidR="00690089" w:rsidRPr="00CA09B1" w:rsidRDefault="00690089" w:rsidP="00B90BBF">
                  <w:pPr>
                    <w:rPr>
                      <w:sz w:val="18"/>
                      <w:szCs w:val="18"/>
                    </w:rPr>
                  </w:pPr>
                  <w:r w:rsidRPr="00CA09B1">
                    <w:rPr>
                      <w:sz w:val="18"/>
                      <w:szCs w:val="18"/>
                    </w:rPr>
                    <w:t>Uncontrolled sources</w:t>
                  </w:r>
                </w:p>
              </w:tc>
              <w:tc>
                <w:tcPr>
                  <w:tcW w:w="1567" w:type="dxa"/>
                  <w:vAlign w:val="center"/>
                </w:tcPr>
                <w:p w:rsidR="00690089" w:rsidRPr="00CA09B1" w:rsidRDefault="00690089" w:rsidP="00B90BBF">
                  <w:pPr>
                    <w:jc w:val="center"/>
                    <w:rPr>
                      <w:sz w:val="18"/>
                      <w:szCs w:val="18"/>
                    </w:rPr>
                  </w:pPr>
                  <w:r w:rsidRPr="00CA09B1">
                    <w:rPr>
                      <w:sz w:val="18"/>
                      <w:szCs w:val="18"/>
                    </w:rPr>
                    <w:t xml:space="preserve">Purchased by employees who have electrical equipment on desktops, </w:t>
                  </w:r>
                  <w:proofErr w:type="spellStart"/>
                  <w:r w:rsidRPr="00CA09B1">
                    <w:rPr>
                      <w:sz w:val="18"/>
                      <w:szCs w:val="18"/>
                    </w:rPr>
                    <w:t>eg</w:t>
                  </w:r>
                  <w:proofErr w:type="spellEnd"/>
                  <w:r w:rsidRPr="00CA09B1">
                    <w:rPr>
                      <w:sz w:val="18"/>
                      <w:szCs w:val="18"/>
                    </w:rPr>
                    <w:t xml:space="preserve"> calculators.</w:t>
                  </w:r>
                </w:p>
              </w:tc>
              <w:tc>
                <w:tcPr>
                  <w:tcW w:w="1567" w:type="dxa"/>
                  <w:vAlign w:val="center"/>
                </w:tcPr>
                <w:p w:rsidR="00690089" w:rsidRPr="00CA09B1" w:rsidRDefault="00690089" w:rsidP="00B90BBF">
                  <w:pPr>
                    <w:rPr>
                      <w:sz w:val="18"/>
                      <w:szCs w:val="18"/>
                    </w:rPr>
                  </w:pPr>
                  <w:r w:rsidRPr="00CA09B1">
                    <w:rPr>
                      <w:sz w:val="18"/>
                      <w:szCs w:val="18"/>
                    </w:rPr>
                    <w:t xml:space="preserve">Offices stationery cupboards. </w:t>
                  </w:r>
                </w:p>
              </w:tc>
              <w:tc>
                <w:tcPr>
                  <w:tcW w:w="1568" w:type="dxa"/>
                  <w:vAlign w:val="center"/>
                </w:tcPr>
                <w:p w:rsidR="00690089" w:rsidRPr="00CA09B1" w:rsidRDefault="00690089" w:rsidP="00B90BBF">
                  <w:pPr>
                    <w:jc w:val="center"/>
                    <w:rPr>
                      <w:sz w:val="18"/>
                      <w:szCs w:val="18"/>
                    </w:rPr>
                  </w:pPr>
                  <w:r w:rsidRPr="00CA09B1">
                    <w:rPr>
                      <w:sz w:val="18"/>
                      <w:szCs w:val="18"/>
                    </w:rPr>
                    <w:t>Stored in Administration Office/Transport Office/Warehouse Office Stationery cupboards.</w:t>
                  </w:r>
                </w:p>
              </w:tc>
              <w:tc>
                <w:tcPr>
                  <w:tcW w:w="1579" w:type="dxa"/>
                  <w:vAlign w:val="center"/>
                </w:tcPr>
                <w:p w:rsidR="00690089" w:rsidRPr="00CA09B1" w:rsidRDefault="00690089" w:rsidP="00B90BBF">
                  <w:pPr>
                    <w:jc w:val="center"/>
                    <w:rPr>
                      <w:sz w:val="18"/>
                      <w:szCs w:val="18"/>
                    </w:rPr>
                  </w:pPr>
                  <w:r w:rsidRPr="00CA09B1">
                    <w:rPr>
                      <w:sz w:val="18"/>
                      <w:szCs w:val="18"/>
                    </w:rPr>
                    <w:t>Passed to Administration Supervisor to consolidate in one area.  When sufficient quantity in “</w:t>
                  </w:r>
                  <w:proofErr w:type="gramStart"/>
                  <w:r w:rsidRPr="00CA09B1">
                    <w:rPr>
                      <w:sz w:val="18"/>
                      <w:szCs w:val="18"/>
                    </w:rPr>
                    <w:t>!used</w:t>
                  </w:r>
                  <w:proofErr w:type="gramEnd"/>
                  <w:r w:rsidRPr="00CA09B1">
                    <w:rPr>
                      <w:sz w:val="18"/>
                      <w:szCs w:val="18"/>
                    </w:rPr>
                    <w:t xml:space="preserve"> batteries box”, Supervisor  arranges for delivery to local Waste Disposal Company (COSTAINS) who are also a Customer and licenced to dispose of battery waste.</w:t>
                  </w:r>
                </w:p>
                <w:p w:rsidR="00690089" w:rsidRPr="00CA09B1" w:rsidRDefault="00690089" w:rsidP="00B90BBF">
                  <w:pPr>
                    <w:jc w:val="center"/>
                    <w:rPr>
                      <w:sz w:val="18"/>
                      <w:szCs w:val="18"/>
                    </w:rPr>
                  </w:pPr>
                </w:p>
                <w:p w:rsidR="00690089" w:rsidRPr="00CA09B1" w:rsidRDefault="00690089" w:rsidP="00B90BBF">
                  <w:pPr>
                    <w:jc w:val="center"/>
                    <w:rPr>
                      <w:sz w:val="18"/>
                      <w:szCs w:val="18"/>
                    </w:rPr>
                  </w:pPr>
                </w:p>
                <w:p w:rsidR="00690089" w:rsidRPr="00CA09B1" w:rsidRDefault="00690089" w:rsidP="00B90BBF">
                  <w:pPr>
                    <w:jc w:val="center"/>
                    <w:rPr>
                      <w:sz w:val="18"/>
                      <w:szCs w:val="18"/>
                    </w:rPr>
                  </w:pPr>
                </w:p>
              </w:tc>
            </w:tr>
          </w:tbl>
          <w:p w:rsidR="006E0C65" w:rsidRDefault="006E0C65" w:rsidP="006E0C65"/>
          <w:p w:rsidR="00690089" w:rsidRDefault="00690089" w:rsidP="00690089">
            <w:r>
              <w:t>The business does not carry out design/development, and therefore environmental considerations for this are not applicable to the scope of the EMS.</w:t>
            </w:r>
          </w:p>
          <w:p w:rsidR="00D137B6" w:rsidRDefault="00D137B6" w:rsidP="006E0C65"/>
          <w:p w:rsidR="00690089" w:rsidRPr="00907CC6" w:rsidRDefault="00690089" w:rsidP="00690089">
            <w:pPr>
              <w:rPr>
                <w:b/>
              </w:rPr>
            </w:pPr>
            <w:r w:rsidRPr="00907CC6">
              <w:rPr>
                <w:b/>
              </w:rPr>
              <w:t>ISMS Operational Planning and Control</w:t>
            </w:r>
          </w:p>
          <w:p w:rsidR="00690089" w:rsidRDefault="00690089" w:rsidP="00690089">
            <w:r>
              <w:t>This was audited as part of the Statement of Applicability controls audits.</w:t>
            </w:r>
          </w:p>
          <w:p w:rsidR="00690089" w:rsidRDefault="00690089" w:rsidP="006E0C65"/>
          <w:p w:rsidR="00D137B6" w:rsidRPr="006E0C65" w:rsidRDefault="00D137B6" w:rsidP="006E0C65"/>
          <w:p w:rsidR="006E0C65" w:rsidRPr="006E0C65" w:rsidRDefault="009C007C" w:rsidP="006E0C65">
            <w:pPr>
              <w:rPr>
                <w:b/>
              </w:rPr>
            </w:pPr>
            <w:r>
              <w:rPr>
                <w:b/>
              </w:rPr>
              <w:t>Signed (auditor)              G Burnell                                                                                             Date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690089">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F244C9" w:rsidRPr="00690089" w:rsidRDefault="00690089" w:rsidP="00D35723">
            <w:pPr>
              <w:tabs>
                <w:tab w:val="center" w:pos="4513"/>
                <w:tab w:val="left" w:pos="5626"/>
              </w:tabs>
              <w:rPr>
                <w:szCs w:val="20"/>
              </w:rPr>
            </w:pPr>
            <w:r w:rsidRPr="00690089">
              <w:rPr>
                <w:szCs w:val="20"/>
              </w:rPr>
              <w:t>The process passed the audit, with no non-conformances or improvement opportunities noted.</w:t>
            </w: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9C007C" w:rsidRDefault="009C007C" w:rsidP="00D35723">
            <w:pPr>
              <w:tabs>
                <w:tab w:val="center" w:pos="4513"/>
                <w:tab w:val="left" w:pos="5626"/>
              </w:tabs>
              <w:rPr>
                <w:b/>
              </w:rPr>
            </w:pPr>
            <w:r>
              <w:rPr>
                <w:b/>
              </w:rPr>
              <w:t>Signed (auditor)              G Burnell                                                                                             Date 9/10/17</w:t>
            </w:r>
          </w:p>
          <w:p w:rsidR="006E0C65" w:rsidRPr="006E0C65" w:rsidRDefault="006E0C65" w:rsidP="00D35723">
            <w:pPr>
              <w:tabs>
                <w:tab w:val="center" w:pos="4513"/>
                <w:tab w:val="left" w:pos="5626"/>
              </w:tabs>
              <w:rPr>
                <w:b/>
              </w:rPr>
            </w:pPr>
            <w:r>
              <w:rPr>
                <w:b/>
              </w:rPr>
              <w:t xml:space="preserve">Signed (auditee)             </w:t>
            </w:r>
            <w:r w:rsidR="00DF2AD8">
              <w:rPr>
                <w:b/>
                <w:color w:val="244061" w:themeColor="accent1" w:themeShade="80"/>
              </w:rPr>
              <w:t xml:space="preserve">A Pickett </w:t>
            </w:r>
            <w:r>
              <w:rPr>
                <w:b/>
              </w:rPr>
              <w:t xml:space="preserve">                                                                                             Date</w:t>
            </w:r>
            <w:r w:rsidR="00DF2AD8">
              <w:rPr>
                <w:b/>
              </w:rPr>
              <w:t xml:space="preserve"> </w:t>
            </w:r>
            <w:r w:rsidR="00DF2AD8" w:rsidRPr="00DF2AD8">
              <w:rPr>
                <w:b/>
                <w:color w:val="244061" w:themeColor="accent1" w:themeShade="80"/>
              </w:rPr>
              <w:t>30/10/17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690089">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w:t>
            </w:r>
            <w:bookmarkStart w:id="0" w:name="_GoBack"/>
            <w:bookmarkEnd w:id="0"/>
            <w:r>
              <w:rPr>
                <w:b/>
              </w:rPr>
              <w:t>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690089">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690089">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0458ED">
            <w:pPr>
              <w:tabs>
                <w:tab w:val="center" w:pos="4513"/>
                <w:tab w:val="left" w:pos="5626"/>
              </w:tabs>
              <w:rPr>
                <w:b/>
              </w:rPr>
            </w:pPr>
            <w:r>
              <w:rPr>
                <w:b/>
              </w:rPr>
              <w:t>Signed (process owner)                                                                                              Date</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415343" w:rsidRPr="00D05F54">
                <w:rPr>
                  <w:b/>
                  <w:sz w:val="24"/>
                </w:rPr>
                <w:fldChar w:fldCharType="begin"/>
              </w:r>
              <w:r w:rsidRPr="00D05F54">
                <w:rPr>
                  <w:b/>
                  <w:sz w:val="24"/>
                </w:rPr>
                <w:instrText xml:space="preserve"> PAGE </w:instrText>
              </w:r>
              <w:r w:rsidR="00415343" w:rsidRPr="00D05F54">
                <w:rPr>
                  <w:b/>
                  <w:sz w:val="24"/>
                </w:rPr>
                <w:fldChar w:fldCharType="separate"/>
              </w:r>
              <w:r w:rsidR="00DF2AD8">
                <w:rPr>
                  <w:b/>
                  <w:noProof/>
                  <w:sz w:val="24"/>
                </w:rPr>
                <w:t>4</w:t>
              </w:r>
              <w:r w:rsidR="00415343" w:rsidRPr="00D05F54">
                <w:rPr>
                  <w:b/>
                  <w:sz w:val="24"/>
                </w:rPr>
                <w:fldChar w:fldCharType="end"/>
              </w:r>
              <w:r w:rsidRPr="00D05F54">
                <w:rPr>
                  <w:b/>
                  <w:sz w:val="24"/>
                </w:rPr>
                <w:t xml:space="preserve"> of </w:t>
              </w:r>
              <w:r w:rsidR="00415343" w:rsidRPr="00D05F54">
                <w:rPr>
                  <w:b/>
                  <w:sz w:val="24"/>
                </w:rPr>
                <w:fldChar w:fldCharType="begin"/>
              </w:r>
              <w:r w:rsidRPr="00D05F54">
                <w:rPr>
                  <w:b/>
                  <w:sz w:val="24"/>
                </w:rPr>
                <w:instrText xml:space="preserve"> NUMPAGES  </w:instrText>
              </w:r>
              <w:r w:rsidR="00415343" w:rsidRPr="00D05F54">
                <w:rPr>
                  <w:b/>
                  <w:sz w:val="24"/>
                </w:rPr>
                <w:fldChar w:fldCharType="separate"/>
              </w:r>
              <w:r w:rsidR="00DF2AD8">
                <w:rPr>
                  <w:b/>
                  <w:noProof/>
                  <w:sz w:val="24"/>
                </w:rPr>
                <w:t>4</w:t>
              </w:r>
              <w:r w:rsidR="00415343"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649C"/>
    <w:rsid w:val="00082A5A"/>
    <w:rsid w:val="000B6537"/>
    <w:rsid w:val="000F1ED6"/>
    <w:rsid w:val="00111973"/>
    <w:rsid w:val="001207D8"/>
    <w:rsid w:val="001529ED"/>
    <w:rsid w:val="001A14D6"/>
    <w:rsid w:val="001C28E0"/>
    <w:rsid w:val="001C3DD9"/>
    <w:rsid w:val="00223263"/>
    <w:rsid w:val="002718E8"/>
    <w:rsid w:val="002747DE"/>
    <w:rsid w:val="0028684E"/>
    <w:rsid w:val="0029382B"/>
    <w:rsid w:val="002C6843"/>
    <w:rsid w:val="002E784E"/>
    <w:rsid w:val="0034506C"/>
    <w:rsid w:val="003913D3"/>
    <w:rsid w:val="003B2DB6"/>
    <w:rsid w:val="003D6B7A"/>
    <w:rsid w:val="00405813"/>
    <w:rsid w:val="00415343"/>
    <w:rsid w:val="00436D98"/>
    <w:rsid w:val="004403B8"/>
    <w:rsid w:val="004459FB"/>
    <w:rsid w:val="004769FF"/>
    <w:rsid w:val="004A0F70"/>
    <w:rsid w:val="004D5556"/>
    <w:rsid w:val="00516955"/>
    <w:rsid w:val="00562E66"/>
    <w:rsid w:val="005C4C8A"/>
    <w:rsid w:val="005D700E"/>
    <w:rsid w:val="006145AB"/>
    <w:rsid w:val="006307C9"/>
    <w:rsid w:val="00633FC8"/>
    <w:rsid w:val="00666281"/>
    <w:rsid w:val="00690089"/>
    <w:rsid w:val="006D3E1B"/>
    <w:rsid w:val="006D437E"/>
    <w:rsid w:val="006E0C65"/>
    <w:rsid w:val="006F6A8D"/>
    <w:rsid w:val="006F7C86"/>
    <w:rsid w:val="00700223"/>
    <w:rsid w:val="0071782F"/>
    <w:rsid w:val="007E39FC"/>
    <w:rsid w:val="00850B1B"/>
    <w:rsid w:val="008C0706"/>
    <w:rsid w:val="008C6243"/>
    <w:rsid w:val="008F5786"/>
    <w:rsid w:val="00933D4B"/>
    <w:rsid w:val="009A08C2"/>
    <w:rsid w:val="009B4D19"/>
    <w:rsid w:val="009B7F65"/>
    <w:rsid w:val="009C007C"/>
    <w:rsid w:val="009E41BC"/>
    <w:rsid w:val="009F4C40"/>
    <w:rsid w:val="00A12C7B"/>
    <w:rsid w:val="00A904D8"/>
    <w:rsid w:val="00A93292"/>
    <w:rsid w:val="00AA3ECB"/>
    <w:rsid w:val="00AC6799"/>
    <w:rsid w:val="00AE4DB8"/>
    <w:rsid w:val="00B11078"/>
    <w:rsid w:val="00B251A4"/>
    <w:rsid w:val="00B26696"/>
    <w:rsid w:val="00BA5C5C"/>
    <w:rsid w:val="00BD7BD9"/>
    <w:rsid w:val="00BF30AF"/>
    <w:rsid w:val="00C116ED"/>
    <w:rsid w:val="00C72168"/>
    <w:rsid w:val="00C91D3E"/>
    <w:rsid w:val="00CF47F8"/>
    <w:rsid w:val="00D05F54"/>
    <w:rsid w:val="00D137B6"/>
    <w:rsid w:val="00D35723"/>
    <w:rsid w:val="00DA5787"/>
    <w:rsid w:val="00DC4999"/>
    <w:rsid w:val="00DF2AD8"/>
    <w:rsid w:val="00E1725C"/>
    <w:rsid w:val="00E62B02"/>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43</cp:revision>
  <dcterms:created xsi:type="dcterms:W3CDTF">2014-07-09T11:48:00Z</dcterms:created>
  <dcterms:modified xsi:type="dcterms:W3CDTF">2017-10-30T14:12:00Z</dcterms:modified>
</cp:coreProperties>
</file>