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E45B0E">
              <w:rPr>
                <w:b/>
              </w:rPr>
              <w:t>12-10-2017-020</w:t>
            </w:r>
            <w:r w:rsidR="00562E66">
              <w:rPr>
                <w:b/>
              </w:rPr>
              <w:t xml:space="preserve">   </w:t>
            </w:r>
            <w:r w:rsidR="003B74EE">
              <w:rPr>
                <w:b/>
              </w:rPr>
              <w:t>IT Controls</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Pr="003B74EE" w:rsidRDefault="00562E66" w:rsidP="003B74EE">
            <w:r>
              <w:rPr>
                <w:b/>
              </w:rPr>
              <w:t xml:space="preserve">Auditee(s) </w:t>
            </w:r>
            <w:r w:rsidR="003B74EE">
              <w:t>Steve Downe (SD), Alison Pickett (AP)</w:t>
            </w:r>
          </w:p>
        </w:tc>
        <w:tc>
          <w:tcPr>
            <w:tcW w:w="4843" w:type="dxa"/>
          </w:tcPr>
          <w:p w:rsidR="00562E66" w:rsidRPr="003B74EE" w:rsidRDefault="00562E66" w:rsidP="003B74EE">
            <w:r>
              <w:rPr>
                <w:b/>
              </w:rPr>
              <w:t xml:space="preserve">Audit Date </w:t>
            </w:r>
            <w:r w:rsidR="003B74EE">
              <w:t>12</w:t>
            </w:r>
            <w:r w:rsidR="003B74EE" w:rsidRPr="003B74EE">
              <w:rPr>
                <w:vertAlign w:val="superscript"/>
              </w:rPr>
              <w:t>th</w:t>
            </w:r>
            <w:r w:rsidR="003B74EE">
              <w:t xml:space="preserve"> October 2017 </w:t>
            </w:r>
          </w:p>
          <w:p w:rsidR="006E0C65" w:rsidRDefault="00562E66" w:rsidP="001C28E0">
            <w:pPr>
              <w:tabs>
                <w:tab w:val="center" w:pos="4513"/>
                <w:tab w:val="left" w:pos="5626"/>
              </w:tabs>
              <w:rPr>
                <w:b/>
              </w:rPr>
            </w:pPr>
            <w:r>
              <w:rPr>
                <w:b/>
              </w:rPr>
              <w:t xml:space="preserve">Audit Times </w:t>
            </w:r>
            <w:r w:rsidR="003B74EE">
              <w:t>12:00-13:40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3B74EE">
        <w:t>access control (A.9), segregation of duties (A.6.1.2), mobile devices &amp; Teleworking (A.6.2), asset management (A.8), equipment maintenance (A.11.2.4), cabling security (A.11.2.3, supp</w:t>
      </w:r>
      <w:r w:rsidR="001866A7">
        <w:t>orting utilities (A.11.2.2, backups (A.12.3), and systems acquisition, development and maintenance (A.14).</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32118B" w:rsidRDefault="0032118B" w:rsidP="0032118B">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3B74EE" w:rsidRDefault="003B74EE" w:rsidP="003B74EE">
            <w:r>
              <w:t>The audit opened with an introduction from SD and AP, explaining that the IT department supports TDL as part of the H&amp;B Group. The processes carried out in IT are the same for H&amp;B and TDL.</w:t>
            </w:r>
          </w:p>
          <w:p w:rsidR="003B74EE" w:rsidRDefault="003B74EE" w:rsidP="003B74EE"/>
          <w:p w:rsidR="003B74EE" w:rsidRDefault="003B74EE" w:rsidP="003B74EE">
            <w:r>
              <w:t>A.9 – Access Rights</w:t>
            </w:r>
          </w:p>
          <w:p w:rsidR="003B74EE" w:rsidRDefault="003B74EE" w:rsidP="003B74EE">
            <w:r>
              <w:t>An IT Request Form is used for new starters. It is the responsibility of the line manager to determine the access rights they require (physical and logical). The HelpDesk is used as a log of access granted and other IT support functions.</w:t>
            </w:r>
          </w:p>
          <w:p w:rsidR="003B74EE" w:rsidRDefault="003B74EE" w:rsidP="003B74EE">
            <w:r>
              <w:t xml:space="preserve">Ticket 77902 on the HelpDesk was reviewed, which was raised by TDL, for Barry Neill (new starter) to have access rights granted. This included a set up request for Barry to have access to the warehouse through NET2, including a new fob to be issued. NET2 was reviewed by the auditor and evidenced that Barry </w:t>
            </w:r>
            <w:proofErr w:type="gramStart"/>
            <w:r>
              <w:t>have</w:t>
            </w:r>
            <w:proofErr w:type="gramEnd"/>
            <w:r>
              <w:t xml:space="preserve"> access to the Main Gate (all day every day), TDL Warehouse door side entrance (limited hours) and TDL Freight Office to warehouse (limited hours). </w:t>
            </w:r>
          </w:p>
          <w:p w:rsidR="003B74EE" w:rsidRDefault="003B74EE" w:rsidP="003B74EE">
            <w:r>
              <w:t>SD explained that the IT Request Form has a map on it, which determines the access rights per an employee’s job title/role.</w:t>
            </w:r>
          </w:p>
          <w:p w:rsidR="003B74EE" w:rsidRDefault="003B74EE" w:rsidP="003B74EE">
            <w:r>
              <w:t>Ticket 75363 was a request from HR to remove Liam Quirk from the access systems.</w:t>
            </w:r>
          </w:p>
          <w:p w:rsidR="003B74EE" w:rsidRDefault="003B74EE" w:rsidP="003B74EE">
            <w:r>
              <w:t xml:space="preserve">The email from Mickey Cowell to IT </w:t>
            </w:r>
            <w:proofErr w:type="spellStart"/>
            <w:r>
              <w:t>HelpDesk</w:t>
            </w:r>
            <w:proofErr w:type="spellEnd"/>
            <w:r>
              <w:t xml:space="preserve"> was reviewed with SD (dated 5/5/17 RE: Stuart Killey leaving the business). SD presented the auditor with Ticket 67911, which confirmed that the user had been disabled from the systems. SD further explained that </w:t>
            </w:r>
            <w:proofErr w:type="gramStart"/>
            <w:r>
              <w:t>emails to the IT HelpDesk automatically raises</w:t>
            </w:r>
            <w:proofErr w:type="gramEnd"/>
            <w:r>
              <w:t xml:space="preserve"> a Ticket for the IT department to action.</w:t>
            </w:r>
          </w:p>
          <w:p w:rsidR="003B74EE" w:rsidRDefault="003B74EE" w:rsidP="003B74EE">
            <w:r>
              <w:lastRenderedPageBreak/>
              <w:t xml:space="preserve">The email from Mickey Cowell to IT </w:t>
            </w:r>
            <w:proofErr w:type="spellStart"/>
            <w:r>
              <w:t>HelpDesk</w:t>
            </w:r>
            <w:proofErr w:type="spellEnd"/>
            <w:r>
              <w:t xml:space="preserve"> was reviewed with SD (dated 21/4/17 RE Martin McDonald’s move). Ticket 66882 was raised with was for a New User Request. The ticket evidenced that Martin had a user account already and required new permissions. Ticket 76743 was also raised by Mickey Cowell, which requested that Martin be approved to place orders from </w:t>
            </w:r>
            <w:proofErr w:type="spellStart"/>
            <w:r>
              <w:t>TeleSales</w:t>
            </w:r>
            <w:proofErr w:type="spellEnd"/>
            <w:r>
              <w:t xml:space="preserve"> in Mickey’s absence.</w:t>
            </w:r>
          </w:p>
          <w:p w:rsidR="003B74EE" w:rsidRDefault="003B74EE" w:rsidP="003B74EE">
            <w:r>
              <w:t>SD explained to the auditor that the Tickets in HelpDesk for access rights have since improved. This was evidenced through the access request for the new starter in HR. A checklist is now included within the Ticket, determining the access rights allocated to that individual. When access rights are removed or added, the checklist will be amended within the original Ticket. SD confirmed that this Starter Form will become the master record for access rights evidence.</w:t>
            </w:r>
          </w:p>
          <w:p w:rsidR="003B74EE" w:rsidRDefault="003B74EE" w:rsidP="003B74EE">
            <w:pPr>
              <w:rPr>
                <w:b/>
                <w:color w:val="FF0000"/>
              </w:rPr>
            </w:pPr>
            <w:r>
              <w:t>The Removal or Adjustment of Access Rights Procedure (Issue 1 – 1/8/17) (</w:t>
            </w:r>
            <w:r w:rsidRPr="00BD29BB">
              <w:rPr>
                <w:b/>
                <w:color w:val="4F81BD" w:themeColor="accent1"/>
              </w:rPr>
              <w:t>see Sample 8</w:t>
            </w:r>
            <w:r>
              <w:t xml:space="preserve">) was reviewed by the auditor and it was confirmed as correct. The procedure refers to HelpDesk, which is being used as a record of access rights, </w:t>
            </w:r>
            <w:r w:rsidRPr="00D02063">
              <w:rPr>
                <w:b/>
                <w:color w:val="FF0000"/>
              </w:rPr>
              <w:t>although the records have improved since the ISMS system was implemented, to ensure that evidence of access rights per individual can be presented easily.</w:t>
            </w:r>
          </w:p>
          <w:p w:rsidR="003B74EE" w:rsidRDefault="003B74EE" w:rsidP="003B74EE">
            <w:r w:rsidRPr="00AA608E">
              <w:rPr>
                <w:highlight w:val="cyan"/>
              </w:rPr>
              <w:t>The User Access Rights Review Process (Issue 1 – 1/8/17) (</w:t>
            </w:r>
            <w:r w:rsidRPr="00AA608E">
              <w:rPr>
                <w:b/>
                <w:color w:val="365F91" w:themeColor="accent1" w:themeShade="BF"/>
                <w:highlight w:val="cyan"/>
              </w:rPr>
              <w:t>see Sample 9</w:t>
            </w:r>
            <w:r w:rsidRPr="00AA608E">
              <w:rPr>
                <w:highlight w:val="cyan"/>
              </w:rPr>
              <w:t>) was reviewed and it was noted that the automatic 6-monthly HelpDesk ticket had not been set up by IT, as detailed in the process.</w:t>
            </w:r>
          </w:p>
          <w:p w:rsidR="003B74EE" w:rsidRDefault="003B74EE" w:rsidP="003B74EE">
            <w:r>
              <w:t>User Access provisioning Process/Management of Privileged Access Rights (Issue 1 – 1/8/17) (</w:t>
            </w:r>
            <w:r w:rsidRPr="00AA608E">
              <w:rPr>
                <w:b/>
                <w:color w:val="4F81BD" w:themeColor="accent1"/>
              </w:rPr>
              <w:t>see Sample 10</w:t>
            </w:r>
            <w:r>
              <w:t>) reviewed. The Process matched the evidence viewed during the audit and the central record of access rights is retained within the HelpDesk, with NET2 used to store information regarding physical access rights.</w:t>
            </w:r>
          </w:p>
          <w:p w:rsidR="003B74EE" w:rsidRDefault="003B74EE" w:rsidP="003B74EE">
            <w:r>
              <w:t>User Registration and De-Registration Process (Issue 1 – 1/8/17) (</w:t>
            </w:r>
            <w:r w:rsidRPr="00AA608E">
              <w:rPr>
                <w:b/>
                <w:color w:val="4F81BD" w:themeColor="accent1"/>
              </w:rPr>
              <w:t>see Sample 11</w:t>
            </w:r>
            <w:r>
              <w:t>) was reviewed against the evidence during the audit and was confirmed as correct.</w:t>
            </w:r>
          </w:p>
          <w:p w:rsidR="003B74EE" w:rsidRDefault="003B74EE" w:rsidP="003B74EE">
            <w:r w:rsidRPr="00B26498">
              <w:rPr>
                <w:highlight w:val="cyan"/>
              </w:rPr>
              <w:t>It was noted by the auditor that the access fob used by Gemma Burnell this week was shown as Kevin Burnell on the NET2 system. This should have been amended prior to the auditor’s arrival on the site.</w:t>
            </w:r>
          </w:p>
          <w:p w:rsidR="003B74EE" w:rsidRDefault="003B74EE" w:rsidP="003B74EE"/>
          <w:p w:rsidR="003B74EE" w:rsidRDefault="003B74EE" w:rsidP="003B74EE">
            <w:r>
              <w:t>A.6.1.2 – Segregation of duties</w:t>
            </w:r>
          </w:p>
          <w:p w:rsidR="001866A7" w:rsidRDefault="001866A7" w:rsidP="003B74EE">
            <w:r>
              <w:t>A.14 – System acquisition, development and maintenance (change management)</w:t>
            </w:r>
          </w:p>
          <w:p w:rsidR="003B74EE" w:rsidRDefault="003B74EE" w:rsidP="003B74EE">
            <w:pPr>
              <w:rPr>
                <w:b/>
                <w:color w:val="FF0000"/>
              </w:rPr>
            </w:pPr>
            <w:r>
              <w:t xml:space="preserve">System modification is separate from the authorisation process. This was evidenced through Ticket </w:t>
            </w:r>
            <w:proofErr w:type="gramStart"/>
            <w:r>
              <w:t xml:space="preserve">71378 dated 26/6/17, which was raised by Alex </w:t>
            </w:r>
            <w:proofErr w:type="spellStart"/>
            <w:r>
              <w:t>Hempson</w:t>
            </w:r>
            <w:proofErr w:type="spellEnd"/>
            <w:r>
              <w:t xml:space="preserve"> for a Change Control Request</w:t>
            </w:r>
            <w:proofErr w:type="gramEnd"/>
            <w:r>
              <w:t xml:space="preserve">. Modifications were required to the Firewall, to allow a client to access relevant TDL systems. The Ticket demonstrated that the IT department configured a new external IP address to allow the access. </w:t>
            </w:r>
            <w:r w:rsidRPr="00AA608E">
              <w:rPr>
                <w:b/>
                <w:color w:val="FF0000"/>
              </w:rPr>
              <w:t>During the audit SD explained that the company should seek to introduce a TDL Change email address, for changes to systems via 3</w:t>
            </w:r>
            <w:r w:rsidRPr="00AA608E">
              <w:rPr>
                <w:b/>
                <w:color w:val="FF0000"/>
                <w:vertAlign w:val="superscript"/>
              </w:rPr>
              <w:t>rd</w:t>
            </w:r>
            <w:r w:rsidRPr="00AA608E">
              <w:rPr>
                <w:b/>
                <w:color w:val="FF0000"/>
              </w:rPr>
              <w:t xml:space="preserve"> parties. SD explained to the auditor and AP that he would configure HelpDesk to automatically close the ticket when its raised to ensure that IT do not conduct any change work. This will ensure that an electronic record is retained of the change.</w:t>
            </w:r>
          </w:p>
          <w:p w:rsidR="003B74EE" w:rsidRDefault="003B74EE" w:rsidP="003B74EE">
            <w:pPr>
              <w:rPr>
                <w:b/>
                <w:color w:val="FF0000"/>
              </w:rPr>
            </w:pPr>
          </w:p>
          <w:p w:rsidR="003B74EE" w:rsidRDefault="003B74EE" w:rsidP="003B74EE">
            <w:r>
              <w:t>A.6.2 – Mobile devices and teleworking</w:t>
            </w:r>
          </w:p>
          <w:p w:rsidR="003B74EE" w:rsidRDefault="003B74EE" w:rsidP="003B74EE">
            <w:r>
              <w:t>The auditor was presented with the Remote Device Health Check Process (version 1.0 – July 2017) (</w:t>
            </w:r>
            <w:r w:rsidRPr="009E5B78">
              <w:rPr>
                <w:b/>
                <w:color w:val="4F81BD" w:themeColor="accent1"/>
              </w:rPr>
              <w:t>see Sample 12</w:t>
            </w:r>
            <w:r>
              <w:t xml:space="preserve">), which detailed that company laptops, tablets, and smartphones should be returned to IT periodically to ensure that a Health Check is carried out on them, including cleaning and updating the devices. </w:t>
            </w:r>
            <w:r w:rsidRPr="00433745">
              <w:rPr>
                <w:highlight w:val="cyan"/>
              </w:rPr>
              <w:t>SD confirmed that a health check on a remote device has not yet occurred, even though the process states that they should be completed in a recommended period of 2 months (it has been 3 months since the process was implemented).</w:t>
            </w:r>
            <w:r>
              <w:t xml:space="preserve"> </w:t>
            </w:r>
            <w:r w:rsidRPr="00433745">
              <w:rPr>
                <w:highlight w:val="yellow"/>
              </w:rPr>
              <w:t>AP suggested that 2 months is too short of a time period, and this should be amended to every 6 months.</w:t>
            </w:r>
          </w:p>
          <w:p w:rsidR="003B74EE" w:rsidRDefault="003B74EE" w:rsidP="003B74EE">
            <w:r w:rsidRPr="00433745">
              <w:rPr>
                <w:highlight w:val="yellow"/>
              </w:rPr>
              <w:t>The users of mobile devices issued by the company need to be made aware of this process, and when they should return their assets to IT for the health check.</w:t>
            </w:r>
          </w:p>
          <w:p w:rsidR="003B74EE" w:rsidRDefault="003B74EE" w:rsidP="003B74EE"/>
          <w:p w:rsidR="003B74EE" w:rsidRDefault="003B74EE" w:rsidP="003B74EE"/>
          <w:p w:rsidR="003B74EE" w:rsidRDefault="003B74EE" w:rsidP="003B74EE">
            <w:r>
              <w:t>A.8.1 – Asset management</w:t>
            </w:r>
          </w:p>
          <w:p w:rsidR="003B74EE" w:rsidRDefault="003B74EE" w:rsidP="003B74EE">
            <w:r>
              <w:t>Assets assigned to personnel are logged within the HelpDesk in the user’s record. This was reviewed by the auditor and the following samples were presented:</w:t>
            </w:r>
          </w:p>
          <w:p w:rsidR="003B74EE" w:rsidRPr="00433745" w:rsidRDefault="003B74EE" w:rsidP="003B74EE">
            <w:pPr>
              <w:pStyle w:val="ListParagraph"/>
              <w:numPr>
                <w:ilvl w:val="0"/>
                <w:numId w:val="4"/>
              </w:numPr>
              <w:spacing w:after="0"/>
            </w:pPr>
            <w:r>
              <w:t xml:space="preserve">Alison Pickett – iPhone, DELL Desktop, Car, Trailer. </w:t>
            </w:r>
            <w:r w:rsidRPr="00433745">
              <w:rPr>
                <w:b/>
                <w:color w:val="FF0000"/>
              </w:rPr>
              <w:t>AP’s laptop was not on the list.</w:t>
            </w:r>
          </w:p>
          <w:p w:rsidR="003B74EE" w:rsidRPr="009E5B78" w:rsidRDefault="003B74EE" w:rsidP="003B74EE">
            <w:pPr>
              <w:pStyle w:val="ListParagraph"/>
              <w:numPr>
                <w:ilvl w:val="0"/>
                <w:numId w:val="4"/>
              </w:numPr>
              <w:spacing w:after="0"/>
            </w:pPr>
            <w:r w:rsidRPr="009E5B78">
              <w:t xml:space="preserve">Mickey Cowell – Phone, Novo </w:t>
            </w:r>
            <w:proofErr w:type="spellStart"/>
            <w:r w:rsidRPr="009E5B78">
              <w:t>Thinkcenter</w:t>
            </w:r>
            <w:proofErr w:type="spellEnd"/>
            <w:r w:rsidRPr="009E5B78">
              <w:t xml:space="preserve"> (PC)</w:t>
            </w:r>
          </w:p>
          <w:p w:rsidR="003B74EE" w:rsidRPr="009E5B78" w:rsidRDefault="003B74EE" w:rsidP="003B74EE">
            <w:pPr>
              <w:pStyle w:val="ListParagraph"/>
              <w:numPr>
                <w:ilvl w:val="0"/>
                <w:numId w:val="4"/>
              </w:numPr>
              <w:spacing w:after="0"/>
            </w:pPr>
            <w:r w:rsidRPr="009E5B78">
              <w:t xml:space="preserve">Yvonne Byron – PC (PCKW120) </w:t>
            </w:r>
          </w:p>
          <w:p w:rsidR="003B74EE" w:rsidRPr="009E5B78" w:rsidRDefault="003B74EE" w:rsidP="003B74EE">
            <w:pPr>
              <w:pStyle w:val="ListParagraph"/>
              <w:numPr>
                <w:ilvl w:val="0"/>
                <w:numId w:val="4"/>
              </w:numPr>
              <w:spacing w:after="0"/>
            </w:pPr>
            <w:r>
              <w:rPr>
                <w:b/>
                <w:color w:val="FF0000"/>
              </w:rPr>
              <w:t>Martin McDonald – no assets linked to him (tag not updated)</w:t>
            </w:r>
          </w:p>
          <w:p w:rsidR="003B74EE" w:rsidRDefault="003B74EE" w:rsidP="003B74EE">
            <w:r w:rsidRPr="009E5B78">
              <w:rPr>
                <w:highlight w:val="yellow"/>
              </w:rPr>
              <w:t>During this review, it was noted that the classification of the asset is not recorded within the HelpDesk record. AP needs to issue her Inventory of Assets to SD to ensure that this information is completed. SD will add a Classification tab with a drop-down list for the 4 classification categories used by the business.</w:t>
            </w:r>
          </w:p>
          <w:p w:rsidR="003B74EE" w:rsidRDefault="003B74EE" w:rsidP="003B74EE"/>
          <w:p w:rsidR="003B74EE" w:rsidRDefault="003B74EE" w:rsidP="003B74EE">
            <w:r>
              <w:t>A.8.3.2 – Disposal of media</w:t>
            </w:r>
          </w:p>
          <w:p w:rsidR="003B74EE" w:rsidRDefault="003B74EE" w:rsidP="003B74EE">
            <w:r w:rsidRPr="009E5B78">
              <w:rPr>
                <w:b/>
                <w:color w:val="FF0000"/>
              </w:rPr>
              <w:t>There was no evidence of IT media destroyed, as none has been required since the system was implemented.</w:t>
            </w:r>
            <w:r w:rsidRPr="009E5B78">
              <w:rPr>
                <w:color w:val="FF0000"/>
              </w:rPr>
              <w:t xml:space="preserve"> </w:t>
            </w:r>
            <w:r>
              <w:t xml:space="preserve">SD explained that he retains media to be disposed of and only destroys it when there is a large quantity. The items would then be taken to the incinerator by IT to ensure their secure disposal. </w:t>
            </w:r>
          </w:p>
          <w:p w:rsidR="003B74EE" w:rsidRDefault="003B74EE" w:rsidP="003B74EE"/>
          <w:p w:rsidR="003B74EE" w:rsidRDefault="003B74EE" w:rsidP="003B74EE">
            <w:r>
              <w:t>A.11.2.4 – Equipment maintenance</w:t>
            </w:r>
          </w:p>
          <w:p w:rsidR="003B74EE" w:rsidRDefault="003B74EE" w:rsidP="003B74EE">
            <w:r>
              <w:t>Ticket 76642 on the HelpDesk was presented, which evidenced that a printer was jammed in the warehouse. IT cleared the jam and cleaned the printer. Maintenance of equipment is logged within HelpDesk.</w:t>
            </w:r>
          </w:p>
          <w:p w:rsidR="003B74EE" w:rsidRDefault="003B74EE" w:rsidP="003B74EE"/>
          <w:p w:rsidR="003B74EE" w:rsidRDefault="003B74EE" w:rsidP="003B74EE">
            <w:r>
              <w:t>A.11.2.3 – Cabling security</w:t>
            </w:r>
          </w:p>
          <w:p w:rsidR="003B74EE" w:rsidRDefault="003B74EE" w:rsidP="003B74EE">
            <w:r>
              <w:t>PAT Testing is conducted annually by GEM Electrical. This is controlled by H&amp;B Group Property and was completed 6/4/17.</w:t>
            </w:r>
          </w:p>
          <w:p w:rsidR="003B74EE" w:rsidRDefault="003B74EE" w:rsidP="003B74EE"/>
          <w:p w:rsidR="003B74EE" w:rsidRDefault="003B74EE" w:rsidP="003B74EE">
            <w:r>
              <w:t>A.11.2.2 – Supporting utilities</w:t>
            </w:r>
          </w:p>
          <w:p w:rsidR="003B74EE" w:rsidRDefault="003B74EE" w:rsidP="003B74EE">
            <w:r>
              <w:t xml:space="preserve">The UPS for the server starts automatically if a power failure occurs. </w:t>
            </w:r>
            <w:proofErr w:type="gramStart"/>
            <w:r>
              <w:t>It’s</w:t>
            </w:r>
            <w:proofErr w:type="gramEnd"/>
            <w:r>
              <w:t xml:space="preserve"> battery life is currently 3 hours 52 minutes to 4 hours and is monitored by IT through access to the server. The battery was at 100%. The monitoring display also gives IT information on the input wattage. IT users also have separate UPS’ for their desktops.</w:t>
            </w:r>
          </w:p>
          <w:p w:rsidR="003B74EE" w:rsidRDefault="003B74EE" w:rsidP="003B74EE">
            <w:r>
              <w:t xml:space="preserve">A backup server is used which replicates data offsite to a remote location. This server is located in </w:t>
            </w:r>
            <w:proofErr w:type="spellStart"/>
            <w:r>
              <w:t>Tromode</w:t>
            </w:r>
            <w:proofErr w:type="spellEnd"/>
            <w:r>
              <w:t>, Douglas, at Synapse. They hold keys for the cabinet and are only authorised to access the server if required by H&amp;B.</w:t>
            </w:r>
          </w:p>
          <w:p w:rsidR="003B74EE" w:rsidRDefault="003B74EE" w:rsidP="003B74EE"/>
          <w:p w:rsidR="003B74EE" w:rsidRDefault="003B74EE" w:rsidP="003B74EE">
            <w:r>
              <w:t>A.12.3.1 – Backups</w:t>
            </w:r>
          </w:p>
          <w:p w:rsidR="003B74EE" w:rsidRDefault="003B74EE" w:rsidP="003B74EE">
            <w:r>
              <w:t>A.11.2.1 – Equipment siting and protection</w:t>
            </w:r>
          </w:p>
          <w:p w:rsidR="003B74EE" w:rsidRDefault="003B74EE" w:rsidP="003B74EE">
            <w:r>
              <w:t>A Backup Policy has been documented (Issue 1 – 1/8/17) (</w:t>
            </w:r>
            <w:r w:rsidRPr="00C12677">
              <w:rPr>
                <w:b/>
                <w:color w:val="4F81BD" w:themeColor="accent1"/>
              </w:rPr>
              <w:t>see Sample 13</w:t>
            </w:r>
            <w:r>
              <w:t>), detailing how the backups are controlled. Backups are taken daily and weekly and are checked each morning to ensure their success and identify any failures. This is logged through the HelpDesk, with a Ticket raised each day for backup checks. Veritas Backup Exec is used to log the success/failure of each backup. The following backups were sampled by the auditor:</w:t>
            </w:r>
          </w:p>
          <w:p w:rsidR="003B74EE" w:rsidRDefault="003B74EE" w:rsidP="003B74EE">
            <w:pPr>
              <w:pStyle w:val="ListParagraph"/>
              <w:numPr>
                <w:ilvl w:val="0"/>
                <w:numId w:val="4"/>
              </w:numPr>
              <w:spacing w:after="0"/>
            </w:pPr>
            <w:r>
              <w:t>VM06 – Mail Server = incremental – successful – 100% - 11/10/17 ended 17:51</w:t>
            </w:r>
          </w:p>
          <w:p w:rsidR="003B74EE" w:rsidRDefault="003B74EE" w:rsidP="003B74EE">
            <w:pPr>
              <w:pStyle w:val="ListParagraph"/>
              <w:numPr>
                <w:ilvl w:val="0"/>
                <w:numId w:val="4"/>
              </w:numPr>
              <w:spacing w:after="0"/>
            </w:pPr>
            <w:r>
              <w:t xml:space="preserve">VMWARE5Q – File servers = successful – ended 22:48 11/10/17 </w:t>
            </w:r>
          </w:p>
          <w:p w:rsidR="003B74EE" w:rsidRDefault="003B74EE" w:rsidP="003B74EE">
            <w:r>
              <w:t xml:space="preserve">Backups are tested when a re-store is required. The file directory also retains previous versions as snapshots which can be restored if required. There is no set time on the snapshots as it depends on space availability. </w:t>
            </w:r>
          </w:p>
          <w:p w:rsidR="003B74EE" w:rsidRDefault="003B74EE" w:rsidP="003B74EE">
            <w:r>
              <w:t>The documented Backup Policy also details equipment siting and protection:</w:t>
            </w:r>
          </w:p>
          <w:p w:rsidR="003B74EE" w:rsidRDefault="003B74EE" w:rsidP="003B74EE">
            <w:pPr>
              <w:pStyle w:val="ListParagraph"/>
              <w:numPr>
                <w:ilvl w:val="0"/>
                <w:numId w:val="4"/>
              </w:numPr>
              <w:spacing w:after="0"/>
            </w:pPr>
            <w:r>
              <w:t>Server in a locked room, with restricted access</w:t>
            </w:r>
          </w:p>
          <w:p w:rsidR="003B74EE" w:rsidRDefault="003B74EE" w:rsidP="003B74EE">
            <w:pPr>
              <w:pStyle w:val="ListParagraph"/>
              <w:numPr>
                <w:ilvl w:val="0"/>
                <w:numId w:val="4"/>
              </w:numPr>
              <w:spacing w:after="0"/>
            </w:pPr>
            <w:r>
              <w:t>PC’s and printers located in departments with access via fob entry</w:t>
            </w:r>
          </w:p>
          <w:p w:rsidR="003B74EE" w:rsidRDefault="003B74EE" w:rsidP="003B74EE">
            <w:r w:rsidRPr="00B26498">
              <w:rPr>
                <w:highlight w:val="yellow"/>
              </w:rPr>
              <w:t>It would be beneficial for A.11.2.1 Equipment Siting and Protection to be added to the header of the policy, where the Annex is stated.</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E812B5" w:rsidP="006E0C65">
            <w:pPr>
              <w:rPr>
                <w:b/>
              </w:rPr>
            </w:pPr>
            <w:r>
              <w:rPr>
                <w:b/>
              </w:rPr>
              <w:t>Signed (auditor)              G Burnell                                                                                             Date 12/10/17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3B74EE">
        <w:tc>
          <w:tcPr>
            <w:tcW w:w="2486" w:type="dxa"/>
            <w:shd w:val="clear" w:color="auto" w:fill="auto"/>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shd w:val="clear" w:color="auto" w:fill="00B0F0"/>
          </w:tcPr>
          <w:p w:rsidR="006E0C65" w:rsidRDefault="006E0C65" w:rsidP="00D35723">
            <w:pPr>
              <w:tabs>
                <w:tab w:val="center" w:pos="4513"/>
                <w:tab w:val="left" w:pos="5626"/>
              </w:tabs>
              <w:rPr>
                <w:b/>
              </w:rPr>
            </w:pPr>
            <w:r>
              <w:rPr>
                <w:b/>
              </w:rPr>
              <w:t>Minor NC</w:t>
            </w:r>
            <w:r w:rsidR="003B74EE">
              <w:rPr>
                <w:b/>
              </w:rPr>
              <w:t xml:space="preserve">   3</w:t>
            </w:r>
          </w:p>
        </w:tc>
        <w:tc>
          <w:tcPr>
            <w:tcW w:w="2410" w:type="dxa"/>
            <w:shd w:val="clear" w:color="auto" w:fill="FFFF00"/>
          </w:tcPr>
          <w:p w:rsidR="006E0C65" w:rsidRDefault="006E0C65" w:rsidP="00D35723">
            <w:pPr>
              <w:tabs>
                <w:tab w:val="center" w:pos="4513"/>
                <w:tab w:val="left" w:pos="5626"/>
              </w:tabs>
              <w:rPr>
                <w:b/>
              </w:rPr>
            </w:pPr>
            <w:r>
              <w:rPr>
                <w:b/>
              </w:rPr>
              <w:t>O F I</w:t>
            </w:r>
            <w:r w:rsidR="003B74EE">
              <w:rPr>
                <w:b/>
              </w:rPr>
              <w:t xml:space="preserve">   4</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3B74EE" w:rsidRDefault="003B74EE" w:rsidP="003B74EE">
            <w:pPr>
              <w:rPr>
                <w:b/>
                <w:color w:val="FF0000"/>
              </w:rPr>
            </w:pPr>
            <w:r w:rsidRPr="003B74EE">
              <w:rPr>
                <w:b/>
                <w:color w:val="FF0000"/>
              </w:rPr>
              <w:t>The Removal or Adjustment of Access Rights procedure refers to HelpDesk, which is being used as a record of access rights,</w:t>
            </w:r>
            <w:r>
              <w:t xml:space="preserve"> </w:t>
            </w:r>
            <w:r w:rsidRPr="00D02063">
              <w:rPr>
                <w:b/>
                <w:color w:val="FF0000"/>
              </w:rPr>
              <w:t>although the records have improved since the ISMS system was implemented, to ensure that evidence of access rights per individual can be presented easily.</w:t>
            </w:r>
          </w:p>
          <w:p w:rsidR="003B74EE" w:rsidRDefault="003B74EE" w:rsidP="003B74EE">
            <w:pPr>
              <w:rPr>
                <w:b/>
                <w:color w:val="FF0000"/>
              </w:rPr>
            </w:pPr>
          </w:p>
          <w:p w:rsidR="003B74EE" w:rsidRDefault="003B74EE" w:rsidP="003B74EE">
            <w:r w:rsidRPr="00AA608E">
              <w:rPr>
                <w:highlight w:val="cyan"/>
              </w:rPr>
              <w:t>The User Access Rights Review Process (Issue 1 – 1/8/17) (</w:t>
            </w:r>
            <w:r w:rsidRPr="00AA608E">
              <w:rPr>
                <w:b/>
                <w:color w:val="365F91" w:themeColor="accent1" w:themeShade="BF"/>
                <w:highlight w:val="cyan"/>
              </w:rPr>
              <w:t>see Sample 9</w:t>
            </w:r>
            <w:r w:rsidRPr="00AA608E">
              <w:rPr>
                <w:highlight w:val="cyan"/>
              </w:rPr>
              <w:t>) was reviewed and it was noted that the automatic 6-monthly HelpDesk ticket had not been set up by IT, as detailed in the process.</w:t>
            </w:r>
          </w:p>
          <w:p w:rsidR="003B74EE" w:rsidRDefault="003B74EE" w:rsidP="003B74EE"/>
          <w:p w:rsidR="003B74EE" w:rsidRDefault="003B74EE" w:rsidP="003B74EE">
            <w:r w:rsidRPr="00B26498">
              <w:rPr>
                <w:highlight w:val="cyan"/>
              </w:rPr>
              <w:t>It was noted by the auditor that the access fob used by Gemma Burnell this week was shown as Kevin Burnell on the NET2 system. This should have been amended prior to the auditor’s arrival on the site.</w:t>
            </w:r>
          </w:p>
          <w:p w:rsidR="003B74EE" w:rsidRDefault="003B74EE" w:rsidP="003B74EE"/>
          <w:p w:rsidR="003B74EE" w:rsidRDefault="003B74EE" w:rsidP="003B74EE">
            <w:pPr>
              <w:rPr>
                <w:b/>
                <w:color w:val="FF0000"/>
              </w:rPr>
            </w:pPr>
            <w:r w:rsidRPr="00AA608E">
              <w:rPr>
                <w:b/>
                <w:color w:val="FF0000"/>
              </w:rPr>
              <w:t>During the audit SD explained that the company should seek to introduce a TDL Change email address, for changes to systems via 3</w:t>
            </w:r>
            <w:r w:rsidRPr="00AA608E">
              <w:rPr>
                <w:b/>
                <w:color w:val="FF0000"/>
                <w:vertAlign w:val="superscript"/>
              </w:rPr>
              <w:t>rd</w:t>
            </w:r>
            <w:r w:rsidRPr="00AA608E">
              <w:rPr>
                <w:b/>
                <w:color w:val="FF0000"/>
              </w:rPr>
              <w:t xml:space="preserve"> parties. SD explained to the auditor and AP that he would configure HelpDesk to automatically close the ticket when its raised to ensure that IT do not conduct any change work. This will ensure that an electronic record is retained of the change.</w:t>
            </w:r>
          </w:p>
          <w:p w:rsidR="003B74EE" w:rsidRDefault="003B74EE" w:rsidP="003B74EE">
            <w:pPr>
              <w:rPr>
                <w:b/>
                <w:color w:val="FF0000"/>
              </w:rPr>
            </w:pPr>
          </w:p>
          <w:p w:rsidR="003B74EE" w:rsidRDefault="003B74EE" w:rsidP="003B74EE">
            <w:r w:rsidRPr="00433745">
              <w:rPr>
                <w:highlight w:val="cyan"/>
              </w:rPr>
              <w:t>SD confirmed that a health check on a remote device has not yet occurred, even though the process states that they should be completed in a recommended period of 2 months (it has been 3 months since the process was implemented).</w:t>
            </w:r>
            <w:r>
              <w:t xml:space="preserve"> </w:t>
            </w:r>
          </w:p>
          <w:p w:rsidR="003B74EE" w:rsidRDefault="003B74EE" w:rsidP="003B74EE"/>
          <w:p w:rsidR="003B74EE" w:rsidRDefault="003B74EE" w:rsidP="003B74EE">
            <w:r w:rsidRPr="00433745">
              <w:rPr>
                <w:highlight w:val="yellow"/>
              </w:rPr>
              <w:t>AP suggested that 2 months is too short of a time period, and this should be amended to every 6 months.</w:t>
            </w:r>
          </w:p>
          <w:p w:rsidR="003B74EE" w:rsidRDefault="003B74EE" w:rsidP="003B74EE"/>
          <w:p w:rsidR="003B74EE" w:rsidRDefault="003B74EE" w:rsidP="003B74EE">
            <w:r w:rsidRPr="00433745">
              <w:rPr>
                <w:highlight w:val="yellow"/>
              </w:rPr>
              <w:t>The users of mobile devices issued by the company need to be made aware of this process, and when they should return their assets to IT for the health check.</w:t>
            </w:r>
          </w:p>
          <w:p w:rsidR="003B74EE" w:rsidRDefault="003B74EE" w:rsidP="003B74EE"/>
          <w:p w:rsidR="003B74EE" w:rsidRDefault="003B74EE" w:rsidP="003B74EE">
            <w:r w:rsidRPr="009E5B78">
              <w:rPr>
                <w:highlight w:val="yellow"/>
              </w:rPr>
              <w:t>During this review, it was noted that the classification of the asset is not recorded within the HelpDesk record. AP needs to issue her Inventory of Assets to SD to ensure that this information is completed. SD will add a Classification tab with a drop-down list for the 4 classification categories used by the business.</w:t>
            </w:r>
          </w:p>
          <w:p w:rsidR="003B74EE" w:rsidRDefault="003B74EE" w:rsidP="003B74EE"/>
          <w:p w:rsidR="003B74EE" w:rsidRDefault="003B74EE" w:rsidP="003B74EE">
            <w:pPr>
              <w:rPr>
                <w:b/>
                <w:color w:val="FF0000"/>
              </w:rPr>
            </w:pPr>
            <w:r w:rsidRPr="003B74EE">
              <w:rPr>
                <w:b/>
                <w:color w:val="FF0000"/>
              </w:rPr>
              <w:t>Assets on HelpDesk to be updated, e.g. AP’s laptop, MM’s assets.</w:t>
            </w:r>
          </w:p>
          <w:p w:rsidR="003B74EE" w:rsidRDefault="003B74EE" w:rsidP="003B74EE">
            <w:pPr>
              <w:rPr>
                <w:b/>
                <w:color w:val="FF0000"/>
              </w:rPr>
            </w:pPr>
          </w:p>
          <w:p w:rsidR="003B74EE" w:rsidRPr="003B74EE" w:rsidRDefault="003B74EE" w:rsidP="003B74EE">
            <w:pPr>
              <w:rPr>
                <w:b/>
                <w:color w:val="FF0000"/>
              </w:rPr>
            </w:pPr>
            <w:r w:rsidRPr="009E5B78">
              <w:rPr>
                <w:b/>
                <w:color w:val="FF0000"/>
              </w:rPr>
              <w:t>There was no evidence of IT media destroyed, as none has been required since the system was implemented.</w:t>
            </w:r>
          </w:p>
          <w:p w:rsidR="003B74EE" w:rsidRDefault="003B74EE" w:rsidP="003B74EE"/>
          <w:p w:rsidR="003B74EE" w:rsidRDefault="003B74EE" w:rsidP="003B74EE">
            <w:r w:rsidRPr="00B26498">
              <w:rPr>
                <w:highlight w:val="yellow"/>
              </w:rPr>
              <w:t>It would be beneficial for A.11.2.1 Equipment Siting and Protection to be added to the header of the</w:t>
            </w:r>
            <w:r>
              <w:rPr>
                <w:highlight w:val="yellow"/>
              </w:rPr>
              <w:t xml:space="preserve"> Backup</w:t>
            </w:r>
            <w:r w:rsidRPr="00B26498">
              <w:rPr>
                <w:highlight w:val="yellow"/>
              </w:rPr>
              <w:t xml:space="preserve"> policy, where the Annex is stated.</w:t>
            </w:r>
          </w:p>
          <w:p w:rsidR="003B74EE" w:rsidRDefault="003B74EE" w:rsidP="003B74EE"/>
          <w:p w:rsidR="003B74EE" w:rsidRDefault="003B74EE" w:rsidP="003B74EE"/>
          <w:p w:rsidR="00F244C9" w:rsidRDefault="00F244C9"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E812B5" w:rsidRDefault="00E812B5" w:rsidP="00D35723">
            <w:pPr>
              <w:tabs>
                <w:tab w:val="center" w:pos="4513"/>
                <w:tab w:val="left" w:pos="5626"/>
              </w:tabs>
              <w:rPr>
                <w:b/>
              </w:rPr>
            </w:pPr>
            <w:r>
              <w:rPr>
                <w:b/>
              </w:rPr>
              <w:t>Signed (auditor)              G Burnell                                                                                             Date 12/10/17</w:t>
            </w:r>
          </w:p>
          <w:p w:rsidR="006E0C65" w:rsidRPr="006E0C65" w:rsidRDefault="006E0C65" w:rsidP="00E30548">
            <w:pPr>
              <w:tabs>
                <w:tab w:val="center" w:pos="4513"/>
                <w:tab w:val="left" w:pos="5626"/>
              </w:tabs>
              <w:rPr>
                <w:b/>
              </w:rPr>
            </w:pPr>
            <w:r>
              <w:rPr>
                <w:b/>
              </w:rPr>
              <w:t xml:space="preserve">Signed (auditee)             </w:t>
            </w:r>
            <w:r w:rsidR="00E30548" w:rsidRPr="00E30548">
              <w:rPr>
                <w:b/>
                <w:color w:val="17365D" w:themeColor="text2" w:themeShade="BF"/>
              </w:rPr>
              <w:t xml:space="preserve">A Pickett / S Downe </w:t>
            </w:r>
            <w:r w:rsidRPr="00E30548">
              <w:rPr>
                <w:b/>
                <w:color w:val="17365D" w:themeColor="text2" w:themeShade="BF"/>
              </w:rPr>
              <w:t xml:space="preserve">                                                                        </w:t>
            </w:r>
            <w:r w:rsidR="00E30548" w:rsidRPr="00E30548">
              <w:rPr>
                <w:b/>
                <w:color w:val="17365D" w:themeColor="text2" w:themeShade="BF"/>
              </w:rPr>
              <w:t xml:space="preserve"> </w:t>
            </w:r>
            <w:r>
              <w:rPr>
                <w:b/>
              </w:rPr>
              <w:t>Date</w:t>
            </w:r>
            <w:r w:rsidR="00E30548">
              <w:rPr>
                <w:b/>
              </w:rPr>
              <w:t xml:space="preserve"> </w:t>
            </w:r>
            <w:r w:rsidR="00E30548" w:rsidRPr="00E30548">
              <w:rPr>
                <w:b/>
                <w:color w:val="17365D" w:themeColor="text2" w:themeShade="BF"/>
              </w:rPr>
              <w:t>10/11/17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1C28E0">
        <w:tc>
          <w:tcPr>
            <w:tcW w:w="9640" w:type="dxa"/>
            <w:shd w:val="clear" w:color="auto" w:fill="auto"/>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0458ED" w:rsidP="00D35723">
            <w:pPr>
              <w:tabs>
                <w:tab w:val="center" w:pos="4513"/>
                <w:tab w:val="left" w:pos="5626"/>
              </w:tabs>
              <w:rPr>
                <w:b/>
              </w:rPr>
            </w:pPr>
            <w:r>
              <w:rPr>
                <w:b/>
              </w:rPr>
              <w:t>Corrective action completed</w:t>
            </w:r>
          </w:p>
          <w:p w:rsidR="00E30548" w:rsidRDefault="00E30548" w:rsidP="00E30548"/>
          <w:p w:rsidR="00E30548" w:rsidRPr="00E30548" w:rsidRDefault="00E30548" w:rsidP="00E30548">
            <w:r w:rsidRPr="00E30548">
              <w:t xml:space="preserve">The automatic 6-monthly </w:t>
            </w:r>
            <w:proofErr w:type="spellStart"/>
            <w:r w:rsidRPr="00E30548">
              <w:t>HelpDesk</w:t>
            </w:r>
            <w:proofErr w:type="spellEnd"/>
            <w:r w:rsidRPr="00E30548">
              <w:t xml:space="preserve"> ticket has now been set up by IT (completed on day of audit – 12</w:t>
            </w:r>
            <w:r w:rsidRPr="00E30548">
              <w:rPr>
                <w:vertAlign w:val="superscript"/>
              </w:rPr>
              <w:t>th</w:t>
            </w:r>
            <w:r w:rsidRPr="00E30548">
              <w:t xml:space="preserve"> Oct</w:t>
            </w:r>
            <w:r w:rsidR="00A6629A">
              <w:t>ober) as detailed in the User Access Rights Review Process</w:t>
            </w:r>
            <w:proofErr w:type="gramStart"/>
            <w:r w:rsidR="00A6629A">
              <w:t>.</w:t>
            </w:r>
            <w:r w:rsidRPr="00E30548">
              <w:t>.</w:t>
            </w:r>
            <w:proofErr w:type="gramEnd"/>
          </w:p>
          <w:p w:rsidR="00E30548" w:rsidRDefault="00E30548" w:rsidP="00E30548">
            <w:pPr>
              <w:rPr>
                <w:b/>
                <w:color w:val="FF0000"/>
              </w:rPr>
            </w:pPr>
          </w:p>
          <w:p w:rsidR="00E30548" w:rsidRPr="00FD1C5D" w:rsidRDefault="00A6629A" w:rsidP="00E30548">
            <w:pPr>
              <w:rPr>
                <w:b/>
              </w:rPr>
            </w:pPr>
            <w:r w:rsidRPr="00FD1C5D">
              <w:rPr>
                <w:b/>
              </w:rPr>
              <w:t xml:space="preserve">With regards to the access fob that was used by Gemma Burnell during the week of the Audit, the visitor process was not followed and a separate fob should have been issued for the week period. </w:t>
            </w:r>
          </w:p>
          <w:p w:rsidR="00E30548" w:rsidRDefault="00A6629A" w:rsidP="00E30548">
            <w:r>
              <w:t xml:space="preserve">Through the Awareness and Training Program, all employees will be reminded that </w:t>
            </w:r>
            <w:r w:rsidR="00FD1C5D">
              <w:t xml:space="preserve">any </w:t>
            </w:r>
            <w:r>
              <w:t>visitors on-site, including long</w:t>
            </w:r>
            <w:r w:rsidR="00FD1C5D">
              <w:t>-term visitors, must be issued unique cards/fobs to access the required parts of the building.</w:t>
            </w:r>
          </w:p>
          <w:p w:rsidR="00FD1C5D" w:rsidRDefault="00FD1C5D" w:rsidP="00E30548"/>
          <w:p w:rsidR="00E30548" w:rsidRDefault="00E30548" w:rsidP="00E30548">
            <w:pPr>
              <w:rPr>
                <w:b/>
                <w:color w:val="FF0000"/>
              </w:rPr>
            </w:pPr>
            <w:r w:rsidRPr="00AA608E">
              <w:rPr>
                <w:b/>
                <w:color w:val="FF0000"/>
              </w:rPr>
              <w:t>During the audit SD explained that the company should seek to introduce a TDL Change email address, for changes to systems via 3</w:t>
            </w:r>
            <w:r w:rsidRPr="00AA608E">
              <w:rPr>
                <w:b/>
                <w:color w:val="FF0000"/>
                <w:vertAlign w:val="superscript"/>
              </w:rPr>
              <w:t>rd</w:t>
            </w:r>
            <w:r w:rsidRPr="00AA608E">
              <w:rPr>
                <w:b/>
                <w:color w:val="FF0000"/>
              </w:rPr>
              <w:t xml:space="preserve"> parties. SD explained to the auditor and AP that he would configure </w:t>
            </w:r>
            <w:proofErr w:type="spellStart"/>
            <w:r w:rsidRPr="00AA608E">
              <w:rPr>
                <w:b/>
                <w:color w:val="FF0000"/>
              </w:rPr>
              <w:t>HelpDesk</w:t>
            </w:r>
            <w:proofErr w:type="spellEnd"/>
            <w:r w:rsidRPr="00AA608E">
              <w:rPr>
                <w:b/>
                <w:color w:val="FF0000"/>
              </w:rPr>
              <w:t xml:space="preserve"> to automatically close the ticket when its raised to ensure that IT do not conduct any change work. This will ensure that an electronic record is retained of the change.</w:t>
            </w:r>
          </w:p>
          <w:p w:rsidR="00FD1C5D" w:rsidRDefault="00FD1C5D" w:rsidP="00E30548">
            <w:pPr>
              <w:rPr>
                <w:b/>
                <w:color w:val="FF0000"/>
              </w:rPr>
            </w:pPr>
          </w:p>
          <w:p w:rsidR="00FD1C5D" w:rsidRPr="00FD1C5D" w:rsidRDefault="00FD1C5D" w:rsidP="00E30548">
            <w:r w:rsidRPr="00FD1C5D">
              <w:t>This process has now been implemented:</w:t>
            </w:r>
          </w:p>
          <w:p w:rsidR="00FD1C5D" w:rsidRPr="00FD1C5D" w:rsidRDefault="00FD1C5D" w:rsidP="00FD1C5D">
            <w:r>
              <w:t xml:space="preserve">A new Email address: </w:t>
            </w:r>
            <w:r w:rsidRPr="00FD1C5D">
              <w:t xml:space="preserve"> </w:t>
            </w:r>
            <w:hyperlink r:id="rId8" w:history="1">
              <w:r w:rsidRPr="00FD1C5D">
                <w:rPr>
                  <w:rStyle w:val="Hyperlink"/>
                  <w:color w:val="auto"/>
                </w:rPr>
                <w:t>change.control@tdl.co.im</w:t>
              </w:r>
            </w:hyperlink>
            <w:r w:rsidRPr="00FD1C5D">
              <w:t xml:space="preserve"> </w:t>
            </w:r>
            <w:r>
              <w:t>has been set up to record changes to systems that have been requested of 3</w:t>
            </w:r>
            <w:r w:rsidRPr="00FD1C5D">
              <w:rPr>
                <w:vertAlign w:val="superscript"/>
              </w:rPr>
              <w:t>rd</w:t>
            </w:r>
            <w:r>
              <w:t xml:space="preserve"> parties – </w:t>
            </w:r>
            <w:proofErr w:type="spellStart"/>
            <w:r>
              <w:t>eg</w:t>
            </w:r>
            <w:proofErr w:type="spellEnd"/>
            <w:r>
              <w:t xml:space="preserve"> Multifreight.   Emailing this address </w:t>
            </w:r>
            <w:r w:rsidRPr="00FD1C5D">
              <w:t>will automatically log a call und</w:t>
            </w:r>
            <w:r>
              <w:t>er</w:t>
            </w:r>
            <w:r w:rsidRPr="00FD1C5D">
              <w:t xml:space="preserve"> “</w:t>
            </w:r>
            <w:proofErr w:type="spellStart"/>
            <w:r w:rsidRPr="00FD1C5D">
              <w:t>it.administrat</w:t>
            </w:r>
            <w:r>
              <w:t>ion.tdl</w:t>
            </w:r>
            <w:proofErr w:type="spellEnd"/>
            <w:r>
              <w:t xml:space="preserve"> change control” in the </w:t>
            </w:r>
            <w:proofErr w:type="spellStart"/>
            <w:r>
              <w:t>HelpD</w:t>
            </w:r>
            <w:r w:rsidRPr="00FD1C5D">
              <w:t>esk</w:t>
            </w:r>
            <w:proofErr w:type="spellEnd"/>
            <w:r w:rsidRPr="00FD1C5D">
              <w:t xml:space="preserve"> </w:t>
            </w:r>
            <w:r>
              <w:t xml:space="preserve">system, </w:t>
            </w:r>
            <w:r w:rsidRPr="00FD1C5D">
              <w:t>and then close it straight away.</w:t>
            </w:r>
          </w:p>
          <w:p w:rsidR="00FD1C5D" w:rsidRDefault="00FD1C5D" w:rsidP="00E30548">
            <w:pPr>
              <w:rPr>
                <w:b/>
                <w:color w:val="FF0000"/>
              </w:rPr>
            </w:pPr>
          </w:p>
          <w:p w:rsidR="00FD1C5D" w:rsidRDefault="00396C96" w:rsidP="00E30548">
            <w:r w:rsidRPr="00396C96">
              <w:t>The Remote Device Health Check Process has been updated following the discussion regarding the recommended period – this has now been increased to 6 months.</w:t>
            </w:r>
            <w:r>
              <w:t xml:space="preserve">  All mobile users will be advised by email and Awareness training sessions regarding the required Health Check Process for their mobile devices.</w:t>
            </w:r>
          </w:p>
          <w:p w:rsidR="00396C96" w:rsidRDefault="00396C96" w:rsidP="00E30548"/>
          <w:p w:rsidR="00396C96" w:rsidRDefault="00396C96" w:rsidP="00E30548">
            <w:r>
              <w:t xml:space="preserve">The TDL Inventory of Assets is currently being updated, and will be sent through to the IT department so that the asset classification can be added to the </w:t>
            </w:r>
            <w:proofErr w:type="spellStart"/>
            <w:r>
              <w:t>HelpDesk</w:t>
            </w:r>
            <w:proofErr w:type="spellEnd"/>
            <w:r>
              <w:t xml:space="preserve"> records.</w:t>
            </w:r>
          </w:p>
          <w:p w:rsidR="00396C96" w:rsidRDefault="00396C96" w:rsidP="00E30548"/>
          <w:p w:rsidR="00396C96" w:rsidRPr="00396C96" w:rsidRDefault="00396C96" w:rsidP="00E30548">
            <w:r>
              <w:t>A check was made with S. Downe regarding IT media being destroyed, and he had confirmed that it is still the case that none has been required since the audit.</w:t>
            </w:r>
          </w:p>
          <w:p w:rsidR="00396C96" w:rsidRDefault="00396C96" w:rsidP="00E30548">
            <w:pPr>
              <w:rPr>
                <w:highlight w:val="yellow"/>
              </w:rPr>
            </w:pPr>
          </w:p>
          <w:p w:rsidR="00E30548" w:rsidRDefault="00E30548" w:rsidP="00E30548">
            <w:r w:rsidRPr="00396C96">
              <w:t xml:space="preserve">A.11.2.1 Equipment Siting and Protection </w:t>
            </w:r>
            <w:r w:rsidR="00396C96" w:rsidRPr="00396C96">
              <w:t xml:space="preserve">has been </w:t>
            </w:r>
            <w:r w:rsidRPr="00396C96">
              <w:t>added to the header of the Backup po</w:t>
            </w:r>
            <w:r w:rsidR="00396C96" w:rsidRPr="00396C96">
              <w:t>licy, where the Annex is stated, as recommended.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396C96">
            <w:pPr>
              <w:tabs>
                <w:tab w:val="center" w:pos="4513"/>
                <w:tab w:val="left" w:pos="5626"/>
              </w:tabs>
              <w:rPr>
                <w:b/>
              </w:rPr>
            </w:pPr>
            <w:r>
              <w:rPr>
                <w:b/>
              </w:rPr>
              <w:t>Signed (process owner</w:t>
            </w:r>
            <w:r w:rsidR="00396C96">
              <w:rPr>
                <w:b/>
              </w:rPr>
              <w:t xml:space="preserve">)  </w:t>
            </w:r>
            <w:r w:rsidR="00396C96">
              <w:rPr>
                <w:b/>
              </w:rPr>
              <w:t xml:space="preserve"> </w:t>
            </w:r>
            <w:r w:rsidR="00396C96" w:rsidRPr="00E30548">
              <w:rPr>
                <w:b/>
                <w:color w:val="17365D" w:themeColor="text2" w:themeShade="BF"/>
              </w:rPr>
              <w:t xml:space="preserve">A Pickett / S Downe                                                       </w:t>
            </w:r>
            <w:r w:rsidR="00396C96">
              <w:rPr>
                <w:b/>
              </w:rPr>
              <w:t xml:space="preserve">Date </w:t>
            </w:r>
            <w:r w:rsidR="00396C96" w:rsidRPr="00E30548">
              <w:rPr>
                <w:b/>
                <w:color w:val="17365D" w:themeColor="text2" w:themeShade="BF"/>
              </w:rPr>
              <w:t>10/11/17</w:t>
            </w:r>
          </w:p>
        </w:tc>
      </w:tr>
    </w:tbl>
    <w:p w:rsidR="006E0C65" w:rsidRPr="0034506C" w:rsidRDefault="006E0C65" w:rsidP="00D35723">
      <w:pPr>
        <w:tabs>
          <w:tab w:val="center" w:pos="4513"/>
          <w:tab w:val="left" w:pos="5626"/>
        </w:tabs>
        <w:spacing w:after="0"/>
        <w:rPr>
          <w:b/>
        </w:rPr>
      </w:pPr>
      <w:bookmarkStart w:id="0" w:name="_GoBack"/>
      <w:bookmarkEnd w:id="0"/>
    </w:p>
    <w:sectPr w:rsidR="006E0C65" w:rsidRPr="0034506C" w:rsidSect="004403B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0D1FD6" w:rsidRPr="00D05F54">
                <w:rPr>
                  <w:b/>
                  <w:sz w:val="24"/>
                </w:rPr>
                <w:fldChar w:fldCharType="begin"/>
              </w:r>
              <w:r w:rsidRPr="00D05F54">
                <w:rPr>
                  <w:b/>
                  <w:sz w:val="24"/>
                </w:rPr>
                <w:instrText xml:space="preserve"> PAGE </w:instrText>
              </w:r>
              <w:r w:rsidR="000D1FD6" w:rsidRPr="00D05F54">
                <w:rPr>
                  <w:b/>
                  <w:sz w:val="24"/>
                </w:rPr>
                <w:fldChar w:fldCharType="separate"/>
              </w:r>
              <w:r w:rsidR="00396C96">
                <w:rPr>
                  <w:b/>
                  <w:noProof/>
                  <w:sz w:val="24"/>
                </w:rPr>
                <w:t>8</w:t>
              </w:r>
              <w:r w:rsidR="000D1FD6" w:rsidRPr="00D05F54">
                <w:rPr>
                  <w:b/>
                  <w:sz w:val="24"/>
                </w:rPr>
                <w:fldChar w:fldCharType="end"/>
              </w:r>
              <w:r w:rsidRPr="00D05F54">
                <w:rPr>
                  <w:b/>
                  <w:sz w:val="24"/>
                </w:rPr>
                <w:t xml:space="preserve"> of </w:t>
              </w:r>
              <w:r w:rsidR="000D1FD6" w:rsidRPr="00D05F54">
                <w:rPr>
                  <w:b/>
                  <w:sz w:val="24"/>
                </w:rPr>
                <w:fldChar w:fldCharType="begin"/>
              </w:r>
              <w:r w:rsidRPr="00D05F54">
                <w:rPr>
                  <w:b/>
                  <w:sz w:val="24"/>
                </w:rPr>
                <w:instrText xml:space="preserve"> NUMPAGES  </w:instrText>
              </w:r>
              <w:r w:rsidR="000D1FD6" w:rsidRPr="00D05F54">
                <w:rPr>
                  <w:b/>
                  <w:sz w:val="24"/>
                </w:rPr>
                <w:fldChar w:fldCharType="separate"/>
              </w:r>
              <w:r w:rsidR="00396C96">
                <w:rPr>
                  <w:b/>
                  <w:noProof/>
                  <w:sz w:val="24"/>
                </w:rPr>
                <w:t>8</w:t>
              </w:r>
              <w:r w:rsidR="000D1FD6"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C600B"/>
    <w:multiLevelType w:val="hybridMultilevel"/>
    <w:tmpl w:val="A6B046D8"/>
    <w:lvl w:ilvl="0" w:tplc="36A0DFF0">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D1FD6"/>
    <w:rsid w:val="000F1ED6"/>
    <w:rsid w:val="001207D8"/>
    <w:rsid w:val="001529ED"/>
    <w:rsid w:val="001866A7"/>
    <w:rsid w:val="001A14D6"/>
    <w:rsid w:val="001C28E0"/>
    <w:rsid w:val="001C3DD9"/>
    <w:rsid w:val="00223263"/>
    <w:rsid w:val="002718E8"/>
    <w:rsid w:val="002747DE"/>
    <w:rsid w:val="0028684E"/>
    <w:rsid w:val="002C6843"/>
    <w:rsid w:val="002E784E"/>
    <w:rsid w:val="0032118B"/>
    <w:rsid w:val="0034506C"/>
    <w:rsid w:val="003913D3"/>
    <w:rsid w:val="00396C96"/>
    <w:rsid w:val="003B2DB6"/>
    <w:rsid w:val="003B74EE"/>
    <w:rsid w:val="003D6B7A"/>
    <w:rsid w:val="00405813"/>
    <w:rsid w:val="00436D98"/>
    <w:rsid w:val="004403B8"/>
    <w:rsid w:val="004459FB"/>
    <w:rsid w:val="004769FF"/>
    <w:rsid w:val="004A0F70"/>
    <w:rsid w:val="004D5556"/>
    <w:rsid w:val="004D556B"/>
    <w:rsid w:val="00516955"/>
    <w:rsid w:val="00562E66"/>
    <w:rsid w:val="005C4C8A"/>
    <w:rsid w:val="005D700E"/>
    <w:rsid w:val="006145AB"/>
    <w:rsid w:val="006307C9"/>
    <w:rsid w:val="00633FC8"/>
    <w:rsid w:val="00666281"/>
    <w:rsid w:val="006D437E"/>
    <w:rsid w:val="006E0C65"/>
    <w:rsid w:val="006F6A8D"/>
    <w:rsid w:val="006F7C86"/>
    <w:rsid w:val="00700223"/>
    <w:rsid w:val="007E39FC"/>
    <w:rsid w:val="00850B1B"/>
    <w:rsid w:val="008C6243"/>
    <w:rsid w:val="008F5786"/>
    <w:rsid w:val="00920BB6"/>
    <w:rsid w:val="00933D4B"/>
    <w:rsid w:val="009A08C2"/>
    <w:rsid w:val="009B4D19"/>
    <w:rsid w:val="009B7F65"/>
    <w:rsid w:val="009E41BC"/>
    <w:rsid w:val="009F4C40"/>
    <w:rsid w:val="00A6629A"/>
    <w:rsid w:val="00A904D8"/>
    <w:rsid w:val="00A93292"/>
    <w:rsid w:val="00AA3ECB"/>
    <w:rsid w:val="00AC6799"/>
    <w:rsid w:val="00AE4DB8"/>
    <w:rsid w:val="00B11078"/>
    <w:rsid w:val="00B251A4"/>
    <w:rsid w:val="00B26696"/>
    <w:rsid w:val="00BA5C5C"/>
    <w:rsid w:val="00BD7BD9"/>
    <w:rsid w:val="00BF30AF"/>
    <w:rsid w:val="00C116ED"/>
    <w:rsid w:val="00C54DD8"/>
    <w:rsid w:val="00C72168"/>
    <w:rsid w:val="00C91D3E"/>
    <w:rsid w:val="00CF47F8"/>
    <w:rsid w:val="00D020CA"/>
    <w:rsid w:val="00D05F54"/>
    <w:rsid w:val="00D137B6"/>
    <w:rsid w:val="00D35723"/>
    <w:rsid w:val="00DA5787"/>
    <w:rsid w:val="00DC4999"/>
    <w:rsid w:val="00E30548"/>
    <w:rsid w:val="00E45B0E"/>
    <w:rsid w:val="00E62B02"/>
    <w:rsid w:val="00E812B5"/>
    <w:rsid w:val="00EF3EEA"/>
    <w:rsid w:val="00F05FA3"/>
    <w:rsid w:val="00F244C9"/>
    <w:rsid w:val="00F40ADD"/>
    <w:rsid w:val="00FA3CC3"/>
    <w:rsid w:val="00FB3B23"/>
    <w:rsid w:val="00FD1C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 w:type="character" w:styleId="Hyperlink">
    <w:name w:val="Hyperlink"/>
    <w:basedOn w:val="DefaultParagraphFont"/>
    <w:uiPriority w:val="99"/>
    <w:semiHidden/>
    <w:unhideWhenUsed/>
    <w:rsid w:val="00FD1C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01812">
      <w:bodyDiv w:val="1"/>
      <w:marLeft w:val="0"/>
      <w:marRight w:val="0"/>
      <w:marTop w:val="0"/>
      <w:marBottom w:val="0"/>
      <w:divBdr>
        <w:top w:val="none" w:sz="0" w:space="0" w:color="auto"/>
        <w:left w:val="none" w:sz="0" w:space="0" w:color="auto"/>
        <w:bottom w:val="none" w:sz="0" w:space="0" w:color="auto"/>
        <w:right w:val="none" w:sz="0" w:space="0" w:color="auto"/>
      </w:divBdr>
    </w:div>
    <w:div w:id="202154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ge.control@tdl.co.i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8</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43</cp:revision>
  <dcterms:created xsi:type="dcterms:W3CDTF">2014-07-09T11:48:00Z</dcterms:created>
  <dcterms:modified xsi:type="dcterms:W3CDTF">2017-11-10T17:25:00Z</dcterms:modified>
</cp:coreProperties>
</file>