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20153924"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4C136F">
              <w:rPr>
                <w:b/>
              </w:rPr>
              <w:t>20 03 10 58</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ACFE54E"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5E1467">
              <w:rPr>
                <w:bCs/>
              </w:rPr>
              <w:t>G</w:t>
            </w:r>
            <w:r w:rsidRPr="00282B05">
              <w:rPr>
                <w:bCs/>
              </w:rPr>
              <w:t xml:space="preserve"> B</w:t>
            </w:r>
            <w:r w:rsidRPr="00123B36">
              <w:t>urnell, ISO QA Limited</w:t>
            </w:r>
          </w:p>
          <w:p w14:paraId="265C9E63" w14:textId="60088FDE" w:rsidR="00031F28" w:rsidRPr="007F6CAE" w:rsidRDefault="00562E66" w:rsidP="00031F28">
            <w:pPr>
              <w:tabs>
                <w:tab w:val="center" w:pos="4513"/>
                <w:tab w:val="left" w:pos="5626"/>
              </w:tabs>
              <w:rPr>
                <w:bCs/>
              </w:rPr>
            </w:pPr>
            <w:r w:rsidRPr="007F6CAE">
              <w:rPr>
                <w:b/>
              </w:rPr>
              <w:t>Auditee(s</w:t>
            </w:r>
            <w:r w:rsidRPr="00B23C2D">
              <w:rPr>
                <w:b/>
              </w:rPr>
              <w:t>)</w:t>
            </w:r>
            <w:r w:rsidRPr="007F6CAE">
              <w:rPr>
                <w:bCs/>
              </w:rPr>
              <w:t xml:space="preserve"> </w:t>
            </w:r>
            <w:r w:rsidR="00D72E98">
              <w:rPr>
                <w:bCs/>
              </w:rPr>
              <w:t>K Quaye</w:t>
            </w:r>
            <w:r w:rsidR="00E27086">
              <w:rPr>
                <w:bCs/>
              </w:rPr>
              <w:t xml:space="preserve">, S </w:t>
            </w:r>
            <w:proofErr w:type="spellStart"/>
            <w:r w:rsidR="00E27086">
              <w:rPr>
                <w:bCs/>
              </w:rPr>
              <w:t>Downe</w:t>
            </w:r>
            <w:proofErr w:type="spellEnd"/>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3EA2B47B" w:rsidR="00562E66" w:rsidRDefault="00562E66" w:rsidP="00562E66">
            <w:pPr>
              <w:tabs>
                <w:tab w:val="center" w:pos="4513"/>
                <w:tab w:val="left" w:pos="5626"/>
              </w:tabs>
              <w:rPr>
                <w:b/>
              </w:rPr>
            </w:pPr>
            <w:r>
              <w:rPr>
                <w:b/>
              </w:rPr>
              <w:t xml:space="preserve">Audit Date </w:t>
            </w:r>
            <w:r w:rsidR="004D7823" w:rsidRPr="004D7823">
              <w:rPr>
                <w:bCs/>
              </w:rPr>
              <w:t>11</w:t>
            </w:r>
            <w:r w:rsidR="004D7823" w:rsidRPr="004D7823">
              <w:rPr>
                <w:bCs/>
                <w:vertAlign w:val="superscript"/>
              </w:rPr>
              <w:t>th</w:t>
            </w:r>
            <w:r w:rsidR="004D7823" w:rsidRPr="004D7823">
              <w:rPr>
                <w:bCs/>
              </w:rPr>
              <w:t xml:space="preserve"> March 2020</w:t>
            </w:r>
          </w:p>
          <w:p w14:paraId="7AB92BEA" w14:textId="12AA2C9C" w:rsidR="004D7823" w:rsidRDefault="00562E66" w:rsidP="004D7823">
            <w:r>
              <w:rPr>
                <w:b/>
              </w:rPr>
              <w:t xml:space="preserve">Audit Times </w:t>
            </w:r>
            <w:r w:rsidR="004D7823">
              <w:t>10:30-10:40</w:t>
            </w:r>
            <w:r w:rsidR="00D72E98">
              <w:t>, 13:20-13:50</w:t>
            </w:r>
          </w:p>
          <w:p w14:paraId="2C7DB514" w14:textId="2CD69E14"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77777777" w:rsidR="00A904D8" w:rsidRPr="00B11078" w:rsidRDefault="00A904D8" w:rsidP="00A904D8">
      <w:pPr>
        <w:spacing w:after="0"/>
      </w:pPr>
      <w:r w:rsidRPr="00214EA8">
        <w:rPr>
          <w:highlight w:val="green"/>
        </w:rPr>
        <w:t>Passed: - The processes and procedures are conforming to requirements</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in order to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22084A31" w:rsidR="00031F28" w:rsidRDefault="001C28E0" w:rsidP="005E1467">
      <w:pPr>
        <w:spacing w:after="0"/>
      </w:pPr>
      <w:r>
        <w:t xml:space="preserve">The audit reviewed </w:t>
      </w:r>
      <w:r w:rsidR="00D85149">
        <w:t>supplier controls and supplier relationships (Annex A.15).</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77777777" w:rsidR="006E0C65" w:rsidRDefault="006E0C65" w:rsidP="006E0C65">
            <w:pPr>
              <w:rPr>
                <w:b/>
              </w:rPr>
            </w:pPr>
            <w:r>
              <w:rPr>
                <w:b/>
              </w:rPr>
              <w:t>Documentation reviewed during audit</w:t>
            </w:r>
          </w:p>
          <w:p w14:paraId="693DCA7B" w14:textId="77777777" w:rsidR="004C136F" w:rsidRDefault="004C136F" w:rsidP="004C136F">
            <w:r>
              <w:t>Statement of Applicability (Issue 1.2 – July 2018)</w:t>
            </w:r>
          </w:p>
          <w:p w14:paraId="6AB61580" w14:textId="77777777" w:rsidR="005E1467" w:rsidRDefault="00547715" w:rsidP="005E1467">
            <w:r>
              <w:t>ISMS Management Review minutes dated 30/1/19</w:t>
            </w:r>
          </w:p>
          <w:p w14:paraId="5D32881C" w14:textId="77777777" w:rsidR="00547715" w:rsidRDefault="00205483" w:rsidP="005E1467">
            <w:r>
              <w:t>Integrated Management System Manual (</w:t>
            </w:r>
            <w:r w:rsidR="00702014">
              <w:t>v1.0 – Aug 2018)</w:t>
            </w:r>
          </w:p>
          <w:p w14:paraId="1A6F031F" w14:textId="1F8A7251" w:rsidR="000925C8" w:rsidRPr="006E0C65" w:rsidRDefault="000925C8" w:rsidP="005E1467">
            <w:r>
              <w:t>Supplier non-conformances</w:t>
            </w:r>
          </w:p>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4A25AE7" w:rsidR="006E0C65" w:rsidRDefault="006E0C65" w:rsidP="006E0C65">
            <w:pPr>
              <w:rPr>
                <w:b/>
              </w:rPr>
            </w:pPr>
            <w:r w:rsidRPr="006E0C65">
              <w:rPr>
                <w:b/>
              </w:rPr>
              <w:t>Details of audit and samples taken</w:t>
            </w:r>
          </w:p>
          <w:p w14:paraId="2E4E483A" w14:textId="77777777" w:rsidR="00D62851" w:rsidRPr="00D62851" w:rsidRDefault="00D62851" w:rsidP="00031F28">
            <w:pPr>
              <w:rPr>
                <w:bCs/>
                <w:color w:val="FF0000"/>
              </w:rPr>
            </w:pPr>
          </w:p>
          <w:p w14:paraId="547DACC2" w14:textId="77777777" w:rsidR="004D7823" w:rsidRPr="00184EFE" w:rsidRDefault="004D7823" w:rsidP="004D7823">
            <w:pPr>
              <w:rPr>
                <w:u w:val="single"/>
              </w:rPr>
            </w:pPr>
            <w:r w:rsidRPr="00184EFE">
              <w:rPr>
                <w:u w:val="single"/>
              </w:rPr>
              <w:t>Supplier Control</w:t>
            </w:r>
          </w:p>
          <w:p w14:paraId="74598157" w14:textId="77777777" w:rsidR="004D7823" w:rsidRDefault="004D7823" w:rsidP="004D7823">
            <w:r>
              <w:t>Integrated Management System Manual (v1.0 – August 2018)</w:t>
            </w:r>
          </w:p>
          <w:p w14:paraId="28C3D1E8" w14:textId="77777777" w:rsidR="004D7823" w:rsidRDefault="004D7823" w:rsidP="004D7823">
            <w:r>
              <w:t>Suppliers are included in the Context Diagram (v1.0 – June 2018) as R18. They have been risk assessed:</w:t>
            </w:r>
          </w:p>
          <w:p w14:paraId="7B5868F3" w14:textId="77777777" w:rsidR="004D7823" w:rsidRDefault="004D7823" w:rsidP="004D7823">
            <w:pPr>
              <w:pStyle w:val="ListParagraph"/>
              <w:numPr>
                <w:ilvl w:val="0"/>
                <w:numId w:val="8"/>
              </w:numPr>
              <w:spacing w:after="0"/>
            </w:pPr>
            <w:r>
              <w:t>R18.1 – Suppliers (General)</w:t>
            </w:r>
          </w:p>
          <w:p w14:paraId="09BF30E9" w14:textId="77777777" w:rsidR="004D7823" w:rsidRDefault="004D7823" w:rsidP="004D7823">
            <w:pPr>
              <w:pStyle w:val="ListParagraph"/>
              <w:spacing w:after="0"/>
            </w:pPr>
            <w:r>
              <w:t>Supplier Delivery Notes lost or exposed to unauthorised parties.</w:t>
            </w:r>
          </w:p>
          <w:p w14:paraId="06C40D3A" w14:textId="77777777" w:rsidR="004D7823" w:rsidRDefault="004D7823" w:rsidP="004D7823">
            <w:pPr>
              <w:pStyle w:val="ListParagraph"/>
              <w:numPr>
                <w:ilvl w:val="0"/>
                <w:numId w:val="8"/>
              </w:numPr>
              <w:spacing w:after="0"/>
            </w:pPr>
            <w:r>
              <w:t>R18.2 – Suppliers (Oil/Fuel) – Same risk as above.</w:t>
            </w:r>
          </w:p>
          <w:p w14:paraId="2A3C0E7D" w14:textId="77777777" w:rsidR="004D7823" w:rsidRDefault="004D7823" w:rsidP="004D7823">
            <w:pPr>
              <w:pStyle w:val="ListParagraph"/>
              <w:numPr>
                <w:ilvl w:val="0"/>
                <w:numId w:val="8"/>
              </w:numPr>
              <w:spacing w:after="0"/>
            </w:pPr>
            <w:r>
              <w:t xml:space="preserve">R18.3 – Sub-Contractors – Lack of suitable </w:t>
            </w:r>
            <w:r w:rsidRPr="00184EFE">
              <w:t>sub-contractors to complete requirements – They are continually monitored through KPI Reports and regular meetings.</w:t>
            </w:r>
          </w:p>
          <w:p w14:paraId="5D048F86" w14:textId="77777777" w:rsidR="004D7823" w:rsidRDefault="004D7823" w:rsidP="004D7823">
            <w:r>
              <w:t>External providers complete a Supplier Form and credit checks are completed. Supplier reviews take place according to the length of the contract.</w:t>
            </w:r>
          </w:p>
          <w:p w14:paraId="1302F7C7" w14:textId="77777777" w:rsidR="004D7823" w:rsidRPr="00184EFE" w:rsidRDefault="004D7823" w:rsidP="004D7823">
            <w:pPr>
              <w:rPr>
                <w:i/>
                <w:iCs/>
              </w:rPr>
            </w:pPr>
            <w:r w:rsidRPr="00184EFE">
              <w:rPr>
                <w:i/>
                <w:iCs/>
              </w:rPr>
              <w:t>(See notes on supplier non-conformances – KQ audit 11/3/20)</w:t>
            </w:r>
          </w:p>
          <w:p w14:paraId="73E83693" w14:textId="77777777" w:rsidR="004D7823" w:rsidRDefault="004D7823" w:rsidP="004D7823">
            <w:pPr>
              <w:rPr>
                <w:u w:val="single"/>
              </w:rPr>
            </w:pPr>
          </w:p>
          <w:p w14:paraId="2E82A8D4" w14:textId="77777777" w:rsidR="004D7823" w:rsidRDefault="004D7823" w:rsidP="004D7823">
            <w:pPr>
              <w:rPr>
                <w:u w:val="single"/>
              </w:rPr>
            </w:pPr>
            <w:r w:rsidRPr="00422445">
              <w:rPr>
                <w:u w:val="single"/>
              </w:rPr>
              <w:t>15.2.1</w:t>
            </w:r>
          </w:p>
          <w:p w14:paraId="65939791" w14:textId="77777777" w:rsidR="004D7823" w:rsidRDefault="004D7823" w:rsidP="004D7823">
            <w:r>
              <w:t>EMS &amp; ISMS Management Review Agenda and Minutes Data File. Last meeting for ISMS only dated 30/1/19:</w:t>
            </w:r>
          </w:p>
          <w:p w14:paraId="6A2A8B9C" w14:textId="77777777" w:rsidR="004D7823" w:rsidRDefault="004D7823" w:rsidP="004D7823">
            <w:r>
              <w:t xml:space="preserve">Agenda item 1.7 covers supplier review. No specific feedback from ISMS suppliers. S. </w:t>
            </w:r>
            <w:proofErr w:type="spellStart"/>
            <w:r>
              <w:t>Downe</w:t>
            </w:r>
            <w:proofErr w:type="spellEnd"/>
            <w:r>
              <w:t xml:space="preserve"> confirmed primary Group IT suppliers (</w:t>
            </w:r>
            <w:r w:rsidRPr="00184EFE">
              <w:t xml:space="preserve">Highgate, Viking, Typhoon House, Manx Telecom, Prospero, </w:t>
            </w:r>
            <w:proofErr w:type="spellStart"/>
            <w:r w:rsidRPr="00184EFE">
              <w:t>Techman</w:t>
            </w:r>
            <w:proofErr w:type="spellEnd"/>
            <w:r w:rsidRPr="00184EFE">
              <w:t>, Kaizen and IT2U) – Needed to add Multi Freight and R2C.</w:t>
            </w:r>
          </w:p>
          <w:p w14:paraId="561BAC83" w14:textId="29A69474" w:rsidR="004D7823" w:rsidRDefault="00071769" w:rsidP="004D7823">
            <w:pPr>
              <w:rPr>
                <w:rFonts w:cstheme="minorHAnsi"/>
              </w:rPr>
            </w:pPr>
            <w:r w:rsidRPr="00D37290">
              <w:rPr>
                <w:highlight w:val="cyan"/>
              </w:rPr>
              <w:lastRenderedPageBreak/>
              <w:t>Statement of Applicability (A.15.2.1) – “suppliers are reviewed as part of the management review process”. Management review has not occurred since 30/1/19 therefore no evidence of supplier evaluation.</w:t>
            </w:r>
            <w:r>
              <w:t xml:space="preserve"> </w:t>
            </w:r>
          </w:p>
          <w:p w14:paraId="7EB60536" w14:textId="60E29AEF" w:rsidR="004D7823" w:rsidRDefault="004D7823" w:rsidP="004D7823">
            <w:pPr>
              <w:rPr>
                <w:rFonts w:cstheme="minorHAnsi"/>
              </w:rPr>
            </w:pPr>
            <w:r>
              <w:rPr>
                <w:rFonts w:cstheme="minorHAnsi"/>
              </w:rPr>
              <w:t>Audit with S</w:t>
            </w:r>
            <w:r w:rsidR="002D22BF">
              <w:rPr>
                <w:rFonts w:cstheme="minorHAnsi"/>
              </w:rPr>
              <w:t>.</w:t>
            </w:r>
            <w:r>
              <w:rPr>
                <w:rFonts w:cstheme="minorHAnsi"/>
              </w:rPr>
              <w:t xml:space="preserve"> </w:t>
            </w:r>
            <w:proofErr w:type="spellStart"/>
            <w:r>
              <w:rPr>
                <w:rFonts w:cstheme="minorHAnsi"/>
              </w:rPr>
              <w:t>Downe</w:t>
            </w:r>
            <w:proofErr w:type="spellEnd"/>
            <w:r>
              <w:rPr>
                <w:rFonts w:cstheme="minorHAnsi"/>
              </w:rPr>
              <w:t xml:space="preserve"> (IT Manager):</w:t>
            </w:r>
          </w:p>
          <w:p w14:paraId="27F2F0D7" w14:textId="77777777" w:rsidR="004D7823" w:rsidRDefault="004D7823" w:rsidP="004D7823">
            <w:pPr>
              <w:rPr>
                <w:rFonts w:cstheme="minorHAnsi"/>
              </w:rPr>
            </w:pPr>
            <w:r>
              <w:rPr>
                <w:rFonts w:cstheme="minorHAnsi"/>
              </w:rPr>
              <w:t>MTC provide services for internet connectivity, replication of data in the Data Centre and the telephone system.</w:t>
            </w:r>
          </w:p>
          <w:p w14:paraId="2E0E2446" w14:textId="77777777" w:rsidR="004D7823" w:rsidRDefault="004D7823" w:rsidP="004D7823">
            <w:pPr>
              <w:rPr>
                <w:rFonts w:cstheme="minorHAnsi"/>
              </w:rPr>
            </w:pPr>
            <w:r>
              <w:rPr>
                <w:rFonts w:cstheme="minorHAnsi"/>
              </w:rPr>
              <w:t>They are not formally reviewed – done as part of the supply chain. Regular account meetings are held b</w:t>
            </w:r>
            <w:r w:rsidRPr="00184EFE">
              <w:rPr>
                <w:rFonts w:cstheme="minorHAnsi"/>
              </w:rPr>
              <w:t>etween H&amp;B Group</w:t>
            </w:r>
            <w:r>
              <w:rPr>
                <w:rFonts w:cstheme="minorHAnsi"/>
              </w:rPr>
              <w:t xml:space="preserve"> IT and MTC to discuss problems, solutions and upgrades.</w:t>
            </w:r>
          </w:p>
          <w:p w14:paraId="6F9265CC" w14:textId="77777777" w:rsidR="004D7823" w:rsidRDefault="004D7823" w:rsidP="004D7823">
            <w:pPr>
              <w:rPr>
                <w:rFonts w:cstheme="minorHAnsi"/>
              </w:rPr>
            </w:pPr>
            <w:r>
              <w:rPr>
                <w:rFonts w:cstheme="minorHAnsi"/>
              </w:rPr>
              <w:t xml:space="preserve">The MTC NDA was signed by MTC Head of Procurement 7/8/19 and S. </w:t>
            </w:r>
            <w:proofErr w:type="spellStart"/>
            <w:r>
              <w:rPr>
                <w:rFonts w:cstheme="minorHAnsi"/>
              </w:rPr>
              <w:t>Downe</w:t>
            </w:r>
            <w:proofErr w:type="spellEnd"/>
            <w:r>
              <w:rPr>
                <w:rFonts w:cstheme="minorHAnsi"/>
              </w:rPr>
              <w:t xml:space="preserve"> 7/8/19.</w:t>
            </w:r>
          </w:p>
          <w:p w14:paraId="5E58312D" w14:textId="77777777" w:rsidR="004D7823" w:rsidRDefault="004D7823" w:rsidP="004D7823">
            <w:pPr>
              <w:rPr>
                <w:rFonts w:cstheme="minorHAnsi"/>
              </w:rPr>
            </w:pPr>
            <w:r>
              <w:rPr>
                <w:rFonts w:cstheme="minorHAnsi"/>
              </w:rPr>
              <w:t xml:space="preserve">The </w:t>
            </w:r>
            <w:r w:rsidRPr="00184EFE">
              <w:rPr>
                <w:rFonts w:cstheme="minorHAnsi"/>
              </w:rPr>
              <w:t>MTC SLA for</w:t>
            </w:r>
            <w:r>
              <w:rPr>
                <w:rFonts w:cstheme="minorHAnsi"/>
              </w:rPr>
              <w:t xml:space="preserve"> the telephone system (Intelligent Voice) was presented. It determined that the service is covered </w:t>
            </w:r>
            <w:r w:rsidRPr="00184EFE">
              <w:rPr>
                <w:rFonts w:cstheme="minorHAnsi"/>
              </w:rPr>
              <w:t>under SCL2 (Faults closed by 1,700 hours next working</w:t>
            </w:r>
            <w:r>
              <w:rPr>
                <w:rFonts w:cstheme="minorHAnsi"/>
              </w:rPr>
              <w:t xml:space="preserve"> day).</w:t>
            </w:r>
          </w:p>
          <w:p w14:paraId="3A9714D7" w14:textId="6D952BE8" w:rsidR="00D06EF2" w:rsidRDefault="00D06EF2" w:rsidP="006E7BD9"/>
          <w:p w14:paraId="7F720349" w14:textId="54DD3A3F" w:rsidR="00D72E98" w:rsidRDefault="00D72E98" w:rsidP="00D72E98">
            <w:r>
              <w:t>Review with Kate Quaye:</w:t>
            </w:r>
          </w:p>
          <w:p w14:paraId="53F4F8F6" w14:textId="77777777" w:rsidR="00D72E98" w:rsidRPr="0011705E" w:rsidRDefault="00D72E98" w:rsidP="00D72E98">
            <w:pPr>
              <w:rPr>
                <w:u w:val="single"/>
              </w:rPr>
            </w:pPr>
            <w:r w:rsidRPr="0011705E">
              <w:rPr>
                <w:u w:val="single"/>
              </w:rPr>
              <w:t>Approved Suppliers List (A.15.1.1)</w:t>
            </w:r>
          </w:p>
          <w:p w14:paraId="77FFCF81" w14:textId="77777777" w:rsidR="00D72E98" w:rsidRDefault="00D72E98" w:rsidP="00D72E98">
            <w:r>
              <w:t>List was archived.</w:t>
            </w:r>
          </w:p>
          <w:p w14:paraId="2BC87569" w14:textId="77777777" w:rsidR="00D72E98" w:rsidRDefault="00D72E98" w:rsidP="00D72E98">
            <w:r>
              <w:t>System can run off report of suppliers used.</w:t>
            </w:r>
          </w:p>
          <w:p w14:paraId="444D0633" w14:textId="3A53A710" w:rsidR="00D72E98" w:rsidRDefault="00D72E98" w:rsidP="00D72E98">
            <w:r>
              <w:t>Raise NCR’s for supplier which underperforms:</w:t>
            </w:r>
          </w:p>
          <w:p w14:paraId="59F3B030" w14:textId="705EA640" w:rsidR="00D72E98" w:rsidRDefault="00D72E98" w:rsidP="00D72E98">
            <w:pPr>
              <w:pStyle w:val="ListParagraph"/>
              <w:numPr>
                <w:ilvl w:val="0"/>
                <w:numId w:val="9"/>
              </w:numPr>
              <w:spacing w:after="0"/>
            </w:pPr>
            <w:r>
              <w:t>Raised 10/3/20 (non-job)</w:t>
            </w:r>
            <w:r w:rsidR="002D22BF">
              <w:t>.</w:t>
            </w:r>
          </w:p>
          <w:p w14:paraId="74BAFD39" w14:textId="77777777" w:rsidR="00D72E98" w:rsidRPr="0011705E" w:rsidRDefault="00D72E98" w:rsidP="00D72E98">
            <w:pPr>
              <w:pStyle w:val="ListParagraph"/>
              <w:spacing w:after="0"/>
            </w:pPr>
            <w:proofErr w:type="spellStart"/>
            <w:r w:rsidRPr="0011705E">
              <w:t>Keedwell</w:t>
            </w:r>
            <w:proofErr w:type="spellEnd"/>
            <w:r w:rsidRPr="0011705E">
              <w:t xml:space="preserve"> (provide </w:t>
            </w:r>
            <w:r>
              <w:t>d</w:t>
            </w:r>
            <w:r w:rsidRPr="0011705E">
              <w:t xml:space="preserve">eliveries for TDL) </w:t>
            </w:r>
            <w:r w:rsidRPr="0011705E">
              <w:rPr>
                <w:rFonts w:cstheme="minorHAnsi"/>
              </w:rPr>
              <w:t>→</w:t>
            </w:r>
            <w:r w:rsidRPr="0011705E">
              <w:t xml:space="preserve"> Scotland</w:t>
            </w:r>
          </w:p>
          <w:p w14:paraId="4491611A" w14:textId="77777777" w:rsidR="00D72E98" w:rsidRDefault="00D72E98" w:rsidP="00D72E98">
            <w:pPr>
              <w:pStyle w:val="ListParagraph"/>
              <w:spacing w:after="0"/>
            </w:pPr>
            <w:proofErr w:type="spellStart"/>
            <w:r w:rsidRPr="0011705E">
              <w:t>Keedwell</w:t>
            </w:r>
            <w:proofErr w:type="spellEnd"/>
            <w:r w:rsidRPr="0011705E">
              <w:t xml:space="preserve"> </w:t>
            </w:r>
            <w:r>
              <w:t>d</w:t>
            </w:r>
            <w:r w:rsidRPr="0011705E">
              <w:t>river</w:t>
            </w:r>
            <w:r>
              <w:t xml:space="preserve"> informed TDL driver that there was nothing for collection </w:t>
            </w:r>
            <w:r>
              <w:rPr>
                <w:rFonts w:cstheme="minorHAnsi"/>
              </w:rPr>
              <w:t>→</w:t>
            </w:r>
            <w:r>
              <w:t xml:space="preserve"> Over 80 orders affected.</w:t>
            </w:r>
          </w:p>
          <w:p w14:paraId="184703C8" w14:textId="77777777" w:rsidR="00D72E98" w:rsidRDefault="00D72E98" w:rsidP="00D72E98">
            <w:pPr>
              <w:pStyle w:val="ListParagraph"/>
              <w:numPr>
                <w:ilvl w:val="0"/>
                <w:numId w:val="9"/>
              </w:numPr>
              <w:spacing w:after="0"/>
            </w:pPr>
            <w:r>
              <w:t>Raised 29/1/20.</w:t>
            </w:r>
          </w:p>
          <w:p w14:paraId="7768C141" w14:textId="77777777" w:rsidR="00D72E98" w:rsidRDefault="00D72E98" w:rsidP="00D72E98">
            <w:pPr>
              <w:pStyle w:val="ListParagraph"/>
              <w:spacing w:after="0"/>
            </w:pPr>
            <w:r w:rsidRPr="0011705E">
              <w:t>R2C (Reporting</w:t>
            </w:r>
            <w:r>
              <w:t xml:space="preserve"> faults on vehicles and manage invoicing)</w:t>
            </w:r>
          </w:p>
          <w:p w14:paraId="08CAE443" w14:textId="77777777" w:rsidR="00D72E98" w:rsidRDefault="00D72E98" w:rsidP="00D72E98">
            <w:pPr>
              <w:pStyle w:val="ListParagraph"/>
              <w:spacing w:after="0"/>
            </w:pPr>
            <w:r>
              <w:t>Issues with exporting sales.</w:t>
            </w:r>
          </w:p>
          <w:p w14:paraId="6AA38560" w14:textId="77777777" w:rsidR="00D72E98" w:rsidRDefault="00D72E98" w:rsidP="00D72E98">
            <w:pPr>
              <w:pStyle w:val="ListParagraph"/>
              <w:spacing w:after="0"/>
            </w:pPr>
            <w:r>
              <w:t xml:space="preserve">Staff turnaround problems </w:t>
            </w:r>
            <w:r w:rsidRPr="00C52DF1">
              <w:t>(no one</w:t>
            </w:r>
            <w:r>
              <w:t xml:space="preserve"> was sorting out issue)</w:t>
            </w:r>
          </w:p>
          <w:p w14:paraId="1E40A611" w14:textId="77777777" w:rsidR="00D72E98" w:rsidRDefault="00D72E98" w:rsidP="00D72E98">
            <w:pPr>
              <w:pStyle w:val="ListParagraph"/>
              <w:spacing w:after="0"/>
            </w:pPr>
            <w:r>
              <w:t>Action: IJ will undertake review of whole system February 2020.</w:t>
            </w:r>
          </w:p>
          <w:p w14:paraId="312FAD1F" w14:textId="41D20281" w:rsidR="00D72E98" w:rsidRDefault="00D72E98" w:rsidP="00D72E98">
            <w:pPr>
              <w:pStyle w:val="ListParagraph"/>
              <w:spacing w:after="0"/>
            </w:pPr>
            <w:r>
              <w:t xml:space="preserve">IJ confirmed one </w:t>
            </w:r>
            <w:r w:rsidR="002D22BF">
              <w:t>a</w:t>
            </w:r>
            <w:r>
              <w:t>sset outstanding – by end March 2020.</w:t>
            </w:r>
          </w:p>
          <w:p w14:paraId="0D115B07" w14:textId="77777777" w:rsidR="00D72E98" w:rsidRDefault="00D72E98" w:rsidP="00D72E98">
            <w:pPr>
              <w:pStyle w:val="ListParagraph"/>
              <w:numPr>
                <w:ilvl w:val="0"/>
                <w:numId w:val="9"/>
              </w:numPr>
              <w:spacing w:after="0"/>
            </w:pPr>
            <w:r>
              <w:t>21/6/19 – Steam Packet</w:t>
            </w:r>
          </w:p>
          <w:p w14:paraId="6DDDCA12" w14:textId="77777777" w:rsidR="00D72E98" w:rsidRDefault="00D72E98" w:rsidP="00D72E98">
            <w:pPr>
              <w:pStyle w:val="ListParagraph"/>
              <w:spacing w:after="0"/>
            </w:pPr>
            <w:r>
              <w:t>Issues of trailers not shipped between January and March 2019 even though a Shipping List was issued.</w:t>
            </w:r>
          </w:p>
          <w:p w14:paraId="709E0D05" w14:textId="77777777" w:rsidR="00D72E98" w:rsidRDefault="00D72E98" w:rsidP="00D72E98">
            <w:pPr>
              <w:pStyle w:val="ListParagraph"/>
              <w:spacing w:after="0"/>
            </w:pPr>
            <w:r>
              <w:t xml:space="preserve">Alison met with SP contact – Confirmed trailers would be checked off against list when being loaded. </w:t>
            </w:r>
          </w:p>
          <w:p w14:paraId="7A667C03" w14:textId="77777777" w:rsidR="00D72E98" w:rsidRDefault="00D72E98" w:rsidP="00D72E98">
            <w:pPr>
              <w:pStyle w:val="ListParagraph"/>
              <w:numPr>
                <w:ilvl w:val="0"/>
                <w:numId w:val="9"/>
              </w:numPr>
              <w:spacing w:after="0"/>
            </w:pPr>
            <w:r>
              <w:t>21/10/19 – Steam Packet</w:t>
            </w:r>
          </w:p>
          <w:p w14:paraId="48B08164" w14:textId="77777777" w:rsidR="00D72E98" w:rsidRDefault="00D72E98" w:rsidP="00D72E98">
            <w:pPr>
              <w:pStyle w:val="ListParagraph"/>
              <w:spacing w:after="0"/>
            </w:pPr>
            <w:r>
              <w:t>Same issue as above.</w:t>
            </w:r>
          </w:p>
          <w:p w14:paraId="3660AE5F" w14:textId="77777777" w:rsidR="00D72E98" w:rsidRDefault="00D72E98" w:rsidP="00D72E98">
            <w:pPr>
              <w:pStyle w:val="ListParagraph"/>
              <w:spacing w:after="0"/>
            </w:pPr>
            <w:r>
              <w:t>SPC at fault – not followed their own procedures.</w:t>
            </w:r>
          </w:p>
          <w:p w14:paraId="360E5292" w14:textId="77777777" w:rsidR="00D72E98" w:rsidRDefault="00D72E98" w:rsidP="00D72E98">
            <w:pPr>
              <w:pStyle w:val="ListParagraph"/>
              <w:numPr>
                <w:ilvl w:val="0"/>
                <w:numId w:val="9"/>
              </w:numPr>
              <w:spacing w:after="0"/>
            </w:pPr>
            <w:r>
              <w:t>21/6</w:t>
            </w:r>
            <w:r w:rsidRPr="0011705E">
              <w:t>/19 – Nova (Sub-contractor</w:t>
            </w:r>
            <w:r>
              <w:t>)</w:t>
            </w:r>
          </w:p>
          <w:p w14:paraId="5E827FA2" w14:textId="77777777" w:rsidR="00D72E98" w:rsidRPr="0011705E" w:rsidRDefault="00D72E98" w:rsidP="00D72E98">
            <w:pPr>
              <w:pStyle w:val="ListParagraph"/>
              <w:spacing w:after="0"/>
            </w:pPr>
            <w:r w:rsidRPr="0011705E">
              <w:t>Damagin</w:t>
            </w:r>
            <w:r w:rsidRPr="00C52DF1">
              <w:t xml:space="preserve">g </w:t>
            </w:r>
            <w:proofErr w:type="spellStart"/>
            <w:r w:rsidRPr="00C52DF1">
              <w:t>Epods</w:t>
            </w:r>
            <w:proofErr w:type="spellEnd"/>
            <w:r w:rsidRPr="00C52DF1">
              <w:t xml:space="preserve"> presented</w:t>
            </w:r>
            <w:r w:rsidRPr="0011705E">
              <w:t xml:space="preserve"> by TDL.</w:t>
            </w:r>
          </w:p>
          <w:p w14:paraId="4F674676" w14:textId="77777777" w:rsidR="00D72E98" w:rsidRDefault="00D72E98" w:rsidP="00D72E98">
            <w:pPr>
              <w:pStyle w:val="ListParagraph"/>
              <w:spacing w:after="0"/>
            </w:pPr>
            <w:r w:rsidRPr="0011705E">
              <w:t>S. Haines (South Regional Manager) monitoring closely and met with Nova Manager</w:t>
            </w:r>
            <w:r>
              <w:t>.</w:t>
            </w:r>
          </w:p>
          <w:p w14:paraId="48070A30" w14:textId="77777777" w:rsidR="00D72E98" w:rsidRDefault="00D72E98" w:rsidP="00D72E98">
            <w:r>
              <w:lastRenderedPageBreak/>
              <w:t>If a supplier is “blacklisted” they cannot be removed from Multi Freight, but notes are entered into system to confirm the supplier can’t be used.</w:t>
            </w:r>
          </w:p>
          <w:p w14:paraId="511EADCD" w14:textId="77777777" w:rsidR="00D72E98" w:rsidRDefault="00D72E98" w:rsidP="00D72E98">
            <w:r>
              <w:t>Approved Supplier List on Multi Freight.</w:t>
            </w:r>
          </w:p>
          <w:p w14:paraId="0EC25B52" w14:textId="20FE6D90" w:rsidR="00D72E98" w:rsidRPr="00B70740" w:rsidRDefault="00D72E98" w:rsidP="006E7BD9"/>
          <w:p w14:paraId="43A1BA20" w14:textId="77777777" w:rsidR="00C1521B" w:rsidRPr="00C1521B" w:rsidRDefault="00C1521B" w:rsidP="006E0C65">
            <w:pPr>
              <w:rPr>
                <w:bCs/>
              </w:rPr>
            </w:pPr>
          </w:p>
          <w:p w14:paraId="758EEA3C" w14:textId="170FD909" w:rsidR="006E0C65" w:rsidRPr="006E0C65" w:rsidRDefault="0043404E" w:rsidP="006E0C65">
            <w:pPr>
              <w:rPr>
                <w:b/>
              </w:rPr>
            </w:pPr>
            <w:r>
              <w:rPr>
                <w:b/>
              </w:rPr>
              <w:t>Signed (</w:t>
            </w:r>
            <w:proofErr w:type="gramStart"/>
            <w:r>
              <w:rPr>
                <w:b/>
              </w:rPr>
              <w:t xml:space="preserve">auditor)   </w:t>
            </w:r>
            <w:proofErr w:type="gramEnd"/>
            <w:r>
              <w:rPr>
                <w:b/>
              </w:rPr>
              <w:t xml:space="preserve">           </w:t>
            </w:r>
            <w:r w:rsidR="005E1467">
              <w:rPr>
                <w:b/>
              </w:rPr>
              <w:t>G</w:t>
            </w:r>
            <w:r>
              <w:rPr>
                <w:b/>
              </w:rPr>
              <w:t xml:space="preserve"> Burnell                                                                                             Date </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C52DF1">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shd w:val="clear" w:color="auto" w:fill="00FFFF"/>
          </w:tcPr>
          <w:p w14:paraId="60BC9EFC" w14:textId="15F1ED86" w:rsidR="006E0C65" w:rsidRDefault="006E0C65" w:rsidP="00D35723">
            <w:pPr>
              <w:tabs>
                <w:tab w:val="center" w:pos="4513"/>
                <w:tab w:val="left" w:pos="5626"/>
              </w:tabs>
              <w:rPr>
                <w:b/>
              </w:rPr>
            </w:pPr>
            <w:r>
              <w:rPr>
                <w:b/>
              </w:rPr>
              <w:t>Minor NC</w:t>
            </w:r>
            <w:r w:rsidR="003850C0">
              <w:rPr>
                <w:b/>
              </w:rPr>
              <w:t xml:space="preserve">   </w:t>
            </w:r>
            <w:r w:rsidR="00C52DF1">
              <w:rPr>
                <w:b/>
              </w:rPr>
              <w:t>1</w:t>
            </w:r>
            <w:bookmarkStart w:id="1" w:name="_GoBack"/>
            <w:bookmarkEnd w:id="1"/>
          </w:p>
        </w:tc>
        <w:tc>
          <w:tcPr>
            <w:tcW w:w="2410" w:type="dxa"/>
            <w:shd w:val="clear" w:color="auto" w:fill="auto"/>
          </w:tcPr>
          <w:p w14:paraId="3F2C0D0D" w14:textId="089BEACB" w:rsidR="006E0C65" w:rsidRDefault="006E0C65" w:rsidP="00D35723">
            <w:pPr>
              <w:tabs>
                <w:tab w:val="center" w:pos="4513"/>
                <w:tab w:val="left" w:pos="5626"/>
              </w:tabs>
              <w:rPr>
                <w:b/>
              </w:rPr>
            </w:pPr>
            <w:r>
              <w:rPr>
                <w:b/>
              </w:rPr>
              <w:t>O F I</w:t>
            </w:r>
            <w:r w:rsidR="007F6CAE">
              <w:rPr>
                <w:b/>
              </w:rPr>
              <w:t xml:space="preserve">    </w:t>
            </w:r>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8D7A6AC" w14:textId="16B7C132" w:rsidR="005E1467" w:rsidRDefault="005E1467" w:rsidP="00D35723">
            <w:pPr>
              <w:tabs>
                <w:tab w:val="center" w:pos="4513"/>
                <w:tab w:val="left" w:pos="5626"/>
              </w:tabs>
              <w:rPr>
                <w:i/>
                <w:sz w:val="20"/>
                <w:szCs w:val="20"/>
              </w:rPr>
            </w:pPr>
          </w:p>
          <w:p w14:paraId="3C82EC72" w14:textId="77777777" w:rsidR="00071769" w:rsidRDefault="00071769" w:rsidP="00071769">
            <w:r>
              <w:rPr>
                <w:highlight w:val="cyan"/>
              </w:rPr>
              <w:t xml:space="preserve">A.15.2.1 </w:t>
            </w:r>
            <w:r w:rsidRPr="00D37290">
              <w:rPr>
                <w:highlight w:val="cyan"/>
              </w:rPr>
              <w:t>NC: Statement of Applicability (A.15.2.1) – “suppliers are reviewed as part of the management review process”. Management review has not occurred since 30/1/19 therefore no evidence of supplier evaluation.</w:t>
            </w:r>
            <w:r>
              <w:t xml:space="preserve"> </w:t>
            </w:r>
          </w:p>
          <w:p w14:paraId="05B5B2F9" w14:textId="77777777" w:rsidR="00071769" w:rsidRDefault="00071769" w:rsidP="00071769">
            <w:r>
              <w:t>RC: Management review has not occurred since Jan 2019 due ISO representative retiring and no replacement.</w:t>
            </w:r>
          </w:p>
          <w:p w14:paraId="269FC0F7" w14:textId="1B0DE908" w:rsidR="00071769" w:rsidRDefault="00071769" w:rsidP="00071769">
            <w:r>
              <w:t>CA: A management review meeting needs to be conducted as soon as possible</w:t>
            </w:r>
            <w:r w:rsidR="0067444E">
              <w:t>.</w:t>
            </w:r>
          </w:p>
          <w:p w14:paraId="227B55E9" w14:textId="77777777" w:rsidR="005E1467" w:rsidRDefault="005E1467" w:rsidP="00D35723">
            <w:pPr>
              <w:tabs>
                <w:tab w:val="center" w:pos="4513"/>
                <w:tab w:val="left" w:pos="5626"/>
              </w:tabs>
              <w:rPr>
                <w:i/>
                <w:sz w:val="20"/>
                <w:szCs w:val="20"/>
              </w:rPr>
            </w:pPr>
          </w:p>
          <w:p w14:paraId="437010FA" w14:textId="3B0D26A4" w:rsidR="006E0C65" w:rsidRDefault="007F6CAE" w:rsidP="005E1467">
            <w:pPr>
              <w:tabs>
                <w:tab w:val="center" w:pos="4513"/>
                <w:tab w:val="left" w:pos="5626"/>
              </w:tabs>
              <w:rPr>
                <w:i/>
                <w:sz w:val="20"/>
                <w:szCs w:val="20"/>
              </w:rPr>
            </w:pPr>
            <w:r w:rsidRPr="007F6CAE">
              <w:rPr>
                <w:i/>
                <w:sz w:val="20"/>
                <w:szCs w:val="20"/>
              </w:rPr>
              <w:t xml:space="preserve"> </w:t>
            </w:r>
          </w:p>
          <w:p w14:paraId="3D481041" w14:textId="1112C129" w:rsidR="0043404E" w:rsidRDefault="0043404E"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5E1467">
              <w:rPr>
                <w:b/>
              </w:rPr>
              <w:t>G</w:t>
            </w:r>
            <w:r w:rsidR="00282B05">
              <w:rPr>
                <w:b/>
              </w:rPr>
              <w:t xml:space="preserve"> </w:t>
            </w:r>
            <w:r>
              <w:rPr>
                <w:b/>
              </w:rPr>
              <w:t xml:space="preserve">Burnell                                                                                             Date </w:t>
            </w:r>
          </w:p>
          <w:p w14:paraId="10A44FC7" w14:textId="553AABDF" w:rsidR="006E0C65" w:rsidRPr="006E0C65" w:rsidRDefault="006E0C65" w:rsidP="00D35723">
            <w:pPr>
              <w:tabs>
                <w:tab w:val="center" w:pos="4513"/>
                <w:tab w:val="left" w:pos="5626"/>
              </w:tabs>
              <w:rPr>
                <w:b/>
              </w:rPr>
            </w:pPr>
            <w:r>
              <w:rPr>
                <w:b/>
              </w:rPr>
              <w:t>Signed (</w:t>
            </w:r>
            <w:proofErr w:type="gramStart"/>
            <w:r>
              <w:rPr>
                <w:b/>
              </w:rPr>
              <w:t xml:space="preserve">auditee)   </w:t>
            </w:r>
            <w:proofErr w:type="gramEnd"/>
            <w:r>
              <w:rPr>
                <w:b/>
              </w:rPr>
              <w:t xml:space="preserve">                                                                                                      </w:t>
            </w:r>
            <w:r w:rsidR="00282B05">
              <w:rPr>
                <w:b/>
              </w:rPr>
              <w:t xml:space="preserve">                 </w:t>
            </w:r>
            <w:r>
              <w:rPr>
                <w:b/>
              </w:rPr>
              <w:t xml:space="preserve"> Date</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lastRenderedPageBreak/>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E7787" w14:textId="77777777" w:rsidR="00BE6E43" w:rsidRDefault="00BE6E43" w:rsidP="005D700E">
      <w:pPr>
        <w:spacing w:after="0" w:line="240" w:lineRule="auto"/>
      </w:pPr>
      <w:r>
        <w:separator/>
      </w:r>
    </w:p>
  </w:endnote>
  <w:endnote w:type="continuationSeparator" w:id="0">
    <w:p w14:paraId="1BD0B4D0" w14:textId="77777777" w:rsidR="00BE6E43" w:rsidRDefault="00BE6E43"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AE5DE" w14:textId="77777777" w:rsidR="00BE6E43" w:rsidRDefault="00BE6E43" w:rsidP="005D700E">
      <w:pPr>
        <w:spacing w:after="0" w:line="240" w:lineRule="auto"/>
      </w:pPr>
      <w:r>
        <w:separator/>
      </w:r>
    </w:p>
  </w:footnote>
  <w:footnote w:type="continuationSeparator" w:id="0">
    <w:p w14:paraId="09CF3BF2" w14:textId="77777777" w:rsidR="00BE6E43" w:rsidRDefault="00BE6E43"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639E"/>
    <w:multiLevelType w:val="hybridMultilevel"/>
    <w:tmpl w:val="E98C5E64"/>
    <w:lvl w:ilvl="0" w:tplc="DFD0F4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F818F9"/>
    <w:multiLevelType w:val="hybridMultilevel"/>
    <w:tmpl w:val="7F6E1160"/>
    <w:lvl w:ilvl="0" w:tplc="2D9C1D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F4F2888"/>
    <w:multiLevelType w:val="hybridMultilevel"/>
    <w:tmpl w:val="48A43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
  </w:num>
  <w:num w:numId="5">
    <w:abstractNumId w:val="6"/>
  </w:num>
  <w:num w:numId="6">
    <w:abstractNumId w:val="8"/>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40C4"/>
    <w:rsid w:val="00027D87"/>
    <w:rsid w:val="00031F28"/>
    <w:rsid w:val="000458ED"/>
    <w:rsid w:val="00071769"/>
    <w:rsid w:val="0007649C"/>
    <w:rsid w:val="00082A5A"/>
    <w:rsid w:val="000925C8"/>
    <w:rsid w:val="000B6537"/>
    <w:rsid w:val="000F1ED6"/>
    <w:rsid w:val="001071EC"/>
    <w:rsid w:val="001207D8"/>
    <w:rsid w:val="001314A7"/>
    <w:rsid w:val="001529ED"/>
    <w:rsid w:val="0019625B"/>
    <w:rsid w:val="001A14D6"/>
    <w:rsid w:val="001C28E0"/>
    <w:rsid w:val="001C3274"/>
    <w:rsid w:val="001C3DD9"/>
    <w:rsid w:val="00205483"/>
    <w:rsid w:val="00223263"/>
    <w:rsid w:val="0026698E"/>
    <w:rsid w:val="002718E8"/>
    <w:rsid w:val="002747DE"/>
    <w:rsid w:val="00282B05"/>
    <w:rsid w:val="0028684E"/>
    <w:rsid w:val="002C6843"/>
    <w:rsid w:val="002D22BF"/>
    <w:rsid w:val="002E784E"/>
    <w:rsid w:val="00334C1E"/>
    <w:rsid w:val="0034097D"/>
    <w:rsid w:val="0034506C"/>
    <w:rsid w:val="00354C21"/>
    <w:rsid w:val="0036306C"/>
    <w:rsid w:val="003850C0"/>
    <w:rsid w:val="003913D3"/>
    <w:rsid w:val="003B2DB6"/>
    <w:rsid w:val="003D6B7A"/>
    <w:rsid w:val="00405813"/>
    <w:rsid w:val="0043404E"/>
    <w:rsid w:val="00436D98"/>
    <w:rsid w:val="004403B8"/>
    <w:rsid w:val="004459FB"/>
    <w:rsid w:val="00465017"/>
    <w:rsid w:val="004741E6"/>
    <w:rsid w:val="004769FF"/>
    <w:rsid w:val="004939F9"/>
    <w:rsid w:val="004A0F70"/>
    <w:rsid w:val="004C136F"/>
    <w:rsid w:val="004D5556"/>
    <w:rsid w:val="004D7823"/>
    <w:rsid w:val="004E2216"/>
    <w:rsid w:val="00516955"/>
    <w:rsid w:val="00522AA1"/>
    <w:rsid w:val="0053505F"/>
    <w:rsid w:val="00547715"/>
    <w:rsid w:val="005538AC"/>
    <w:rsid w:val="00562E66"/>
    <w:rsid w:val="0059372D"/>
    <w:rsid w:val="005A4612"/>
    <w:rsid w:val="005C4C8A"/>
    <w:rsid w:val="005D700E"/>
    <w:rsid w:val="005E1467"/>
    <w:rsid w:val="005F7D85"/>
    <w:rsid w:val="006145AB"/>
    <w:rsid w:val="00616DBC"/>
    <w:rsid w:val="006307C9"/>
    <w:rsid w:val="00633FC8"/>
    <w:rsid w:val="00666281"/>
    <w:rsid w:val="0067444E"/>
    <w:rsid w:val="006B7C7A"/>
    <w:rsid w:val="006D437E"/>
    <w:rsid w:val="006E0C65"/>
    <w:rsid w:val="006E7BD9"/>
    <w:rsid w:val="006F6A8D"/>
    <w:rsid w:val="006F7C86"/>
    <w:rsid w:val="00700055"/>
    <w:rsid w:val="00700112"/>
    <w:rsid w:val="00700223"/>
    <w:rsid w:val="00702014"/>
    <w:rsid w:val="0074087C"/>
    <w:rsid w:val="007A50A0"/>
    <w:rsid w:val="007B5F83"/>
    <w:rsid w:val="007C3DCD"/>
    <w:rsid w:val="007E39FC"/>
    <w:rsid w:val="007F6CAE"/>
    <w:rsid w:val="00823AEB"/>
    <w:rsid w:val="00850B1B"/>
    <w:rsid w:val="008C6243"/>
    <w:rsid w:val="008F5786"/>
    <w:rsid w:val="0093238E"/>
    <w:rsid w:val="00933D4B"/>
    <w:rsid w:val="0095347C"/>
    <w:rsid w:val="00953FAB"/>
    <w:rsid w:val="00957D7D"/>
    <w:rsid w:val="009A08C2"/>
    <w:rsid w:val="009A6677"/>
    <w:rsid w:val="009B4D19"/>
    <w:rsid w:val="009B7F65"/>
    <w:rsid w:val="009E0092"/>
    <w:rsid w:val="009E41BC"/>
    <w:rsid w:val="009E48C0"/>
    <w:rsid w:val="009F4C40"/>
    <w:rsid w:val="00A23D1F"/>
    <w:rsid w:val="00A71878"/>
    <w:rsid w:val="00A904D8"/>
    <w:rsid w:val="00A93292"/>
    <w:rsid w:val="00AA3ECB"/>
    <w:rsid w:val="00AB4274"/>
    <w:rsid w:val="00AC6799"/>
    <w:rsid w:val="00AE4DB8"/>
    <w:rsid w:val="00AF1F33"/>
    <w:rsid w:val="00B07B51"/>
    <w:rsid w:val="00B10595"/>
    <w:rsid w:val="00B11078"/>
    <w:rsid w:val="00B16152"/>
    <w:rsid w:val="00B23C2D"/>
    <w:rsid w:val="00B251A4"/>
    <w:rsid w:val="00B26696"/>
    <w:rsid w:val="00B70740"/>
    <w:rsid w:val="00BA5C5C"/>
    <w:rsid w:val="00BB0F43"/>
    <w:rsid w:val="00BD7BD9"/>
    <w:rsid w:val="00BE6E43"/>
    <w:rsid w:val="00BF30AF"/>
    <w:rsid w:val="00C116ED"/>
    <w:rsid w:val="00C1521B"/>
    <w:rsid w:val="00C20D5E"/>
    <w:rsid w:val="00C22791"/>
    <w:rsid w:val="00C31FD8"/>
    <w:rsid w:val="00C343F4"/>
    <w:rsid w:val="00C52DF1"/>
    <w:rsid w:val="00C6503E"/>
    <w:rsid w:val="00C72168"/>
    <w:rsid w:val="00C7597E"/>
    <w:rsid w:val="00C91D3E"/>
    <w:rsid w:val="00CB2662"/>
    <w:rsid w:val="00CB3C87"/>
    <w:rsid w:val="00CF47F8"/>
    <w:rsid w:val="00D05F54"/>
    <w:rsid w:val="00D06EAB"/>
    <w:rsid w:val="00D06EF2"/>
    <w:rsid w:val="00D137B6"/>
    <w:rsid w:val="00D35723"/>
    <w:rsid w:val="00D5695C"/>
    <w:rsid w:val="00D62851"/>
    <w:rsid w:val="00D72E98"/>
    <w:rsid w:val="00D85149"/>
    <w:rsid w:val="00D86BB2"/>
    <w:rsid w:val="00DA5787"/>
    <w:rsid w:val="00DB1F33"/>
    <w:rsid w:val="00DC4999"/>
    <w:rsid w:val="00DE5B37"/>
    <w:rsid w:val="00E27086"/>
    <w:rsid w:val="00E451B4"/>
    <w:rsid w:val="00E62B02"/>
    <w:rsid w:val="00E81FAC"/>
    <w:rsid w:val="00EF3EEA"/>
    <w:rsid w:val="00F05FA3"/>
    <w:rsid w:val="00F244C9"/>
    <w:rsid w:val="00F40ADD"/>
    <w:rsid w:val="00F73D50"/>
    <w:rsid w:val="00FA3CC3"/>
    <w:rsid w:val="00FB3B23"/>
    <w:rsid w:val="00FB49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Gemma-Marie Burnell</cp:lastModifiedBy>
  <cp:revision>12</cp:revision>
  <dcterms:created xsi:type="dcterms:W3CDTF">2020-03-25T10:52:00Z</dcterms:created>
  <dcterms:modified xsi:type="dcterms:W3CDTF">2020-03-25T14:03:00Z</dcterms:modified>
</cp:coreProperties>
</file>