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1D197282" w14:textId="4F48B091" w:rsidR="006E0C65" w:rsidRDefault="006E0C65" w:rsidP="001C28E0">
            <w:pPr>
              <w:tabs>
                <w:tab w:val="center" w:pos="4513"/>
                <w:tab w:val="left" w:pos="5626"/>
              </w:tabs>
              <w:rPr>
                <w:b/>
              </w:rPr>
            </w:pPr>
            <w:r>
              <w:rPr>
                <w:b/>
              </w:rPr>
              <w:t>AUDIT REPORT NUMBER</w:t>
            </w:r>
            <w:r w:rsidR="00E66346">
              <w:rPr>
                <w:b/>
              </w:rPr>
              <w:t xml:space="preserve">      </w:t>
            </w:r>
            <w:r w:rsidR="00EC447D">
              <w:rPr>
                <w:b/>
              </w:rPr>
              <w:t>20 07 21 68</w:t>
            </w:r>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0DF47024" w:rsidR="00562E66" w:rsidRPr="00675543" w:rsidRDefault="00562E66" w:rsidP="00562E66">
            <w:pPr>
              <w:tabs>
                <w:tab w:val="center" w:pos="4513"/>
                <w:tab w:val="left" w:pos="5626"/>
              </w:tabs>
              <w:rPr>
                <w:b/>
                <w:color w:val="FF0000"/>
              </w:rPr>
            </w:pPr>
            <w:r>
              <w:rPr>
                <w:b/>
              </w:rPr>
              <w:t>Auditor(s</w:t>
            </w:r>
            <w:r w:rsidRPr="00B23C2D">
              <w:rPr>
                <w:b/>
              </w:rPr>
              <w:t>)</w:t>
            </w:r>
            <w:r w:rsidRPr="00282B05">
              <w:rPr>
                <w:bCs/>
              </w:rPr>
              <w:t xml:space="preserve"> </w:t>
            </w:r>
            <w:r w:rsidR="00E66346" w:rsidRPr="00E66346">
              <w:rPr>
                <w:bCs/>
              </w:rPr>
              <w:t>K</w:t>
            </w:r>
            <w:r w:rsidRPr="00E66346">
              <w:rPr>
                <w:bCs/>
              </w:rPr>
              <w:t xml:space="preserve"> B</w:t>
            </w:r>
            <w:r w:rsidRPr="00E66346">
              <w:t>urnell, ISO QA Limited</w:t>
            </w:r>
          </w:p>
          <w:p w14:paraId="5CD9E1FE" w14:textId="29317753" w:rsidR="00BB0F43" w:rsidRPr="007B5F83" w:rsidRDefault="00562E66" w:rsidP="00BB0F43">
            <w:pPr>
              <w:tabs>
                <w:tab w:val="center" w:pos="4513"/>
                <w:tab w:val="left" w:pos="5626"/>
              </w:tabs>
              <w:rPr>
                <w:b/>
                <w:color w:val="FF0000"/>
              </w:rPr>
            </w:pPr>
            <w:r w:rsidRPr="00E66346">
              <w:rPr>
                <w:b/>
              </w:rPr>
              <w:t>Auditee(s)</w:t>
            </w:r>
            <w:r w:rsidRPr="00E66346">
              <w:rPr>
                <w:bCs/>
              </w:rPr>
              <w:t xml:space="preserve"> </w:t>
            </w:r>
            <w:r w:rsidR="001F3F42" w:rsidRPr="001F280E">
              <w:rPr>
                <w:bCs/>
              </w:rPr>
              <w:t>n/a</w:t>
            </w:r>
          </w:p>
        </w:tc>
        <w:tc>
          <w:tcPr>
            <w:tcW w:w="4843" w:type="dxa"/>
          </w:tcPr>
          <w:p w14:paraId="2DBFA730" w14:textId="3F159ECA" w:rsidR="00562E66" w:rsidRPr="00E66346" w:rsidRDefault="00562E66" w:rsidP="00562E66">
            <w:pPr>
              <w:tabs>
                <w:tab w:val="center" w:pos="4513"/>
                <w:tab w:val="left" w:pos="5626"/>
              </w:tabs>
              <w:rPr>
                <w:b/>
              </w:rPr>
            </w:pPr>
            <w:r>
              <w:rPr>
                <w:b/>
              </w:rPr>
              <w:t xml:space="preserve">Audit Date </w:t>
            </w:r>
            <w:r w:rsidR="00EC447D">
              <w:rPr>
                <w:bCs/>
              </w:rPr>
              <w:t>21</w:t>
            </w:r>
            <w:r w:rsidR="00EC447D" w:rsidRPr="00EC447D">
              <w:rPr>
                <w:bCs/>
                <w:vertAlign w:val="superscript"/>
              </w:rPr>
              <w:t>st</w:t>
            </w:r>
            <w:r w:rsidR="00EC447D">
              <w:rPr>
                <w:bCs/>
              </w:rPr>
              <w:t xml:space="preserve"> July 2020</w:t>
            </w:r>
          </w:p>
          <w:p w14:paraId="7AB92BEA" w14:textId="73AE9A92" w:rsidR="004D7823" w:rsidRPr="001147BC" w:rsidRDefault="00562E66" w:rsidP="004D7823">
            <w:pPr>
              <w:rPr>
                <w:bCs/>
              </w:rPr>
            </w:pPr>
            <w:r w:rsidRPr="00E66346">
              <w:rPr>
                <w:b/>
              </w:rPr>
              <w:t xml:space="preserve">Audit Times </w:t>
            </w:r>
            <w:r w:rsidR="00EC447D">
              <w:rPr>
                <w:bCs/>
              </w:rPr>
              <w:t>10.00 – 11.00</w:t>
            </w:r>
            <w:r w:rsidR="001F3F42">
              <w:rPr>
                <w:bCs/>
              </w:rPr>
              <w:t xml:space="preserve"> </w:t>
            </w:r>
          </w:p>
          <w:p w14:paraId="2C7DB514" w14:textId="2CD69E14" w:rsidR="007B5F83" w:rsidRPr="007B5F83" w:rsidRDefault="007B5F83" w:rsidP="001C28E0">
            <w:pPr>
              <w:tabs>
                <w:tab w:val="center" w:pos="4513"/>
                <w:tab w:val="left" w:pos="5626"/>
              </w:tabs>
            </w:pP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3F6140FD" w:rsidR="00A904D8" w:rsidRPr="00B11078" w:rsidRDefault="00A904D8" w:rsidP="00A904D8">
      <w:pPr>
        <w:spacing w:after="0"/>
      </w:pPr>
      <w:r w:rsidRPr="00214EA8">
        <w:rPr>
          <w:highlight w:val="green"/>
        </w:rPr>
        <w:t>Passed: - The processes and procedures are conforming to requiremen</w:t>
      </w:r>
      <w:r w:rsidRPr="00003DAB">
        <w:rPr>
          <w:highlight w:val="green"/>
        </w:rPr>
        <w:t>ts</w:t>
      </w:r>
      <w:r w:rsidR="00003DAB" w:rsidRPr="00003DAB">
        <w:rPr>
          <w:highlight w:val="green"/>
        </w:rPr>
        <w:t>.</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w:t>
      </w:r>
      <w:proofErr w:type="gramStart"/>
      <w:r w:rsidRPr="001608C0">
        <w:t>in order to</w:t>
      </w:r>
      <w:proofErr w:type="gramEnd"/>
      <w:r w:rsidRPr="001608C0">
        <w:t xml:space="preserve">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22069594" w14:textId="77777777" w:rsidR="00003DAB" w:rsidRDefault="00DA2026" w:rsidP="005E1467">
      <w:pPr>
        <w:spacing w:after="0"/>
        <w:rPr>
          <w:b/>
        </w:rPr>
      </w:pPr>
      <w:r w:rsidRPr="00FB3B23">
        <w:rPr>
          <w:b/>
        </w:rPr>
        <w:t>Scope</w:t>
      </w:r>
    </w:p>
    <w:p w14:paraId="3EC62C95" w14:textId="6182BF8A" w:rsidR="001147BC" w:rsidRPr="00DA2026" w:rsidRDefault="00EC447D" w:rsidP="005E1467">
      <w:pPr>
        <w:spacing w:after="0"/>
        <w:rPr>
          <w:b/>
        </w:rPr>
      </w:pPr>
      <w:r w:rsidRPr="00EC447D">
        <w:rPr>
          <w:bCs/>
        </w:rPr>
        <w:t>Clause 8 Operations</w:t>
      </w:r>
      <w:r>
        <w:rPr>
          <w:bCs/>
        </w:rPr>
        <w:t xml:space="preserve"> (Review of the documented system only)</w:t>
      </w: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7E160BC1" w14:textId="6BDA17F3" w:rsidR="000925C8" w:rsidRDefault="006E0C65" w:rsidP="003642ED">
            <w:pPr>
              <w:rPr>
                <w:b/>
              </w:rPr>
            </w:pPr>
            <w:r>
              <w:rPr>
                <w:b/>
              </w:rPr>
              <w:t>Documentation reviewed during audit</w:t>
            </w:r>
          </w:p>
          <w:p w14:paraId="28D5C628" w14:textId="2C1FB031" w:rsidR="00AC1AE4" w:rsidRDefault="00AC1AE4" w:rsidP="003642ED">
            <w:pPr>
              <w:rPr>
                <w:b/>
              </w:rPr>
            </w:pPr>
          </w:p>
          <w:p w14:paraId="56B72277" w14:textId="5780AAD2" w:rsidR="00AC1AE4" w:rsidRPr="0035046B" w:rsidRDefault="00AC1AE4" w:rsidP="003642ED">
            <w:pPr>
              <w:rPr>
                <w:bCs/>
              </w:rPr>
            </w:pPr>
            <w:r w:rsidRPr="0035046B">
              <w:rPr>
                <w:bCs/>
              </w:rPr>
              <w:t>Detailed in the body of this report</w:t>
            </w:r>
            <w:r w:rsidR="00991BCD">
              <w:rPr>
                <w:bCs/>
              </w:rPr>
              <w:t>.</w:t>
            </w:r>
            <w:r w:rsidRPr="0035046B">
              <w:rPr>
                <w:bCs/>
              </w:rPr>
              <w:t xml:space="preserve"> </w:t>
            </w:r>
          </w:p>
          <w:p w14:paraId="1A6F031F" w14:textId="2ECDDE6E" w:rsidR="00A101F8" w:rsidRPr="006E0C65" w:rsidRDefault="00A101F8" w:rsidP="001147BC"/>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7AAE908A" w:rsidR="006E0C65" w:rsidRDefault="006E0C65" w:rsidP="006E0C65">
            <w:pPr>
              <w:rPr>
                <w:b/>
              </w:rPr>
            </w:pPr>
            <w:r w:rsidRPr="006E0C65">
              <w:rPr>
                <w:b/>
              </w:rPr>
              <w:t>Details of audit and samples taken</w:t>
            </w:r>
          </w:p>
          <w:p w14:paraId="1DFBB61D" w14:textId="77777777" w:rsidR="00EC447D" w:rsidRPr="00EC447D" w:rsidRDefault="00EC447D" w:rsidP="00EC447D">
            <w:pPr>
              <w:rPr>
                <w:bCs/>
              </w:rPr>
            </w:pPr>
            <w:r w:rsidRPr="00EC447D">
              <w:rPr>
                <w:bCs/>
              </w:rPr>
              <w:t>Clause 8 Operations Previous Report 19 07 29 51 29/7/19</w:t>
            </w:r>
          </w:p>
          <w:p w14:paraId="5C8639F8" w14:textId="77777777" w:rsidR="00EC447D" w:rsidRPr="00EC447D" w:rsidRDefault="00EC447D" w:rsidP="00EC447D">
            <w:pPr>
              <w:rPr>
                <w:bCs/>
              </w:rPr>
            </w:pPr>
            <w:r w:rsidRPr="00EC447D">
              <w:rPr>
                <w:bCs/>
              </w:rPr>
              <w:t>The IMS Systems Manual V2.0 November 2018 details Clause 8 as follows:</w:t>
            </w:r>
          </w:p>
          <w:p w14:paraId="246ACB38" w14:textId="77777777" w:rsidR="00EC447D" w:rsidRPr="00EC447D" w:rsidRDefault="00EC447D" w:rsidP="00EC447D">
            <w:pPr>
              <w:rPr>
                <w:bCs/>
              </w:rPr>
            </w:pPr>
            <w:r w:rsidRPr="00EC447D">
              <w:rPr>
                <w:bCs/>
              </w:rPr>
              <w:t>8.1 Operations Planning &amp; Control</w:t>
            </w:r>
          </w:p>
          <w:p w14:paraId="3002DAF1" w14:textId="6109293F" w:rsidR="00EC447D" w:rsidRPr="00EC447D" w:rsidRDefault="00EC447D" w:rsidP="00EC447D">
            <w:pPr>
              <w:rPr>
                <w:bCs/>
              </w:rPr>
            </w:pPr>
            <w:r w:rsidRPr="00EC447D">
              <w:rPr>
                <w:bCs/>
              </w:rPr>
              <w:t xml:space="preserve">ISMS </w:t>
            </w:r>
            <w:r w:rsidRPr="00EC447D">
              <w:rPr>
                <w:bCs/>
              </w:rPr>
              <w:t>refer</w:t>
            </w:r>
            <w:r w:rsidRPr="00EC447D">
              <w:rPr>
                <w:bCs/>
              </w:rPr>
              <w:t xml:space="preserve"> to 6.1 &amp; 6.2 and a</w:t>
            </w:r>
            <w:r>
              <w:rPr>
                <w:bCs/>
              </w:rPr>
              <w:t xml:space="preserve"> d</w:t>
            </w:r>
            <w:r w:rsidRPr="00EC447D">
              <w:rPr>
                <w:bCs/>
              </w:rPr>
              <w:t xml:space="preserve">ocumented RATP </w:t>
            </w:r>
            <w:r>
              <w:rPr>
                <w:bCs/>
              </w:rPr>
              <w:t xml:space="preserve">details </w:t>
            </w:r>
            <w:r w:rsidRPr="00EC447D">
              <w:rPr>
                <w:bCs/>
              </w:rPr>
              <w:t>controls</w:t>
            </w:r>
            <w:r w:rsidRPr="00EC447D">
              <w:rPr>
                <w:bCs/>
              </w:rPr>
              <w:t xml:space="preserve"> documented in the S of A </w:t>
            </w:r>
            <w:r>
              <w:rPr>
                <w:bCs/>
              </w:rPr>
              <w:t>and</w:t>
            </w:r>
            <w:r w:rsidRPr="00EC447D">
              <w:rPr>
                <w:bCs/>
              </w:rPr>
              <w:t xml:space="preserve"> SMART Objectives.</w:t>
            </w:r>
          </w:p>
          <w:p w14:paraId="789620D8" w14:textId="77777777" w:rsidR="00EC447D" w:rsidRPr="00EC447D" w:rsidRDefault="00EC447D" w:rsidP="00EC447D">
            <w:pPr>
              <w:rPr>
                <w:bCs/>
              </w:rPr>
            </w:pPr>
            <w:r w:rsidRPr="00EC447D">
              <w:rPr>
                <w:bCs/>
              </w:rPr>
              <w:t>EMS refers to the Aspects &amp; Impacts Register and Control of Processes Register.</w:t>
            </w:r>
          </w:p>
          <w:p w14:paraId="327701BF" w14:textId="77777777" w:rsidR="00EC447D" w:rsidRPr="00EC447D" w:rsidRDefault="00EC447D" w:rsidP="00EC447D">
            <w:pPr>
              <w:rPr>
                <w:bCs/>
              </w:rPr>
            </w:pPr>
            <w:r w:rsidRPr="00EC447D">
              <w:rPr>
                <w:bCs/>
              </w:rPr>
              <w:t>QMS – Processes are documented in the Control of Processes Register. Planned Changes are controlled through Section 6.3 – Planning for Changes.</w:t>
            </w:r>
          </w:p>
          <w:p w14:paraId="1A8AB8DB" w14:textId="6D99C91B" w:rsidR="00EC447D" w:rsidRPr="00EC447D" w:rsidRDefault="00EC447D" w:rsidP="00EC447D">
            <w:pPr>
              <w:rPr>
                <w:bCs/>
              </w:rPr>
            </w:pPr>
            <w:r>
              <w:rPr>
                <w:bCs/>
              </w:rPr>
              <w:t>T</w:t>
            </w:r>
            <w:r w:rsidRPr="00EC447D">
              <w:rPr>
                <w:bCs/>
              </w:rPr>
              <w:t>his is followed when updating the Systems.</w:t>
            </w:r>
          </w:p>
          <w:p w14:paraId="56E27370" w14:textId="77777777" w:rsidR="00EC447D" w:rsidRPr="00EC447D" w:rsidRDefault="00EC447D" w:rsidP="00EC447D">
            <w:pPr>
              <w:rPr>
                <w:bCs/>
              </w:rPr>
            </w:pPr>
            <w:r w:rsidRPr="00EC447D">
              <w:rPr>
                <w:bCs/>
              </w:rPr>
              <w:t>PIMS – Refers to the Application of RATP &amp; Documented SMART Objectives also documented in Control of Processes Register. Unplanned Changes are managed through NC Multifreight.</w:t>
            </w:r>
          </w:p>
          <w:p w14:paraId="0F33EB40" w14:textId="37804ED2" w:rsidR="00EC447D" w:rsidRPr="00EC447D" w:rsidRDefault="00EC447D" w:rsidP="00EC447D">
            <w:pPr>
              <w:rPr>
                <w:bCs/>
              </w:rPr>
            </w:pPr>
            <w:r w:rsidRPr="00EC447D">
              <w:rPr>
                <w:bCs/>
              </w:rPr>
              <w:t>8.2</w:t>
            </w:r>
            <w:r>
              <w:rPr>
                <w:bCs/>
              </w:rPr>
              <w:t xml:space="preserve"> </w:t>
            </w:r>
          </w:p>
          <w:p w14:paraId="55D4C167" w14:textId="77777777" w:rsidR="00EC447D" w:rsidRPr="00EC447D" w:rsidRDefault="00EC447D" w:rsidP="00EC447D">
            <w:pPr>
              <w:rPr>
                <w:bCs/>
              </w:rPr>
            </w:pPr>
            <w:r w:rsidRPr="00EC447D">
              <w:rPr>
                <w:bCs/>
              </w:rPr>
              <w:t>QMS – Customer Communications refers to Enquiries, Quotes, Orders &amp; Amendments including Customer Reference or PO’s.</w:t>
            </w:r>
          </w:p>
          <w:p w14:paraId="5E0C6D60" w14:textId="0EA2008B" w:rsidR="00EC447D" w:rsidRPr="00EC447D" w:rsidRDefault="00EC447D" w:rsidP="00EC447D">
            <w:pPr>
              <w:rPr>
                <w:bCs/>
              </w:rPr>
            </w:pPr>
            <w:r w:rsidRPr="00EC447D">
              <w:rPr>
                <w:bCs/>
              </w:rPr>
              <w:t>Customer Feedback is recorded in Customer Feedback Register &amp; can be viewed through Multifreight, Dashboards &amp; Reports.</w:t>
            </w:r>
          </w:p>
          <w:p w14:paraId="1DCCD75D" w14:textId="77777777" w:rsidR="00EC447D" w:rsidRPr="00EC447D" w:rsidRDefault="00EC447D" w:rsidP="00EC447D">
            <w:pPr>
              <w:rPr>
                <w:bCs/>
              </w:rPr>
            </w:pPr>
            <w:r w:rsidRPr="00EC447D">
              <w:rPr>
                <w:bCs/>
              </w:rPr>
              <w:t>Legal Requirements are addressed as part on Section 4.4 &amp; Review of Requirements are recorded in Multifreight &amp; CTMS.</w:t>
            </w:r>
          </w:p>
          <w:p w14:paraId="566EDC4E" w14:textId="77777777" w:rsidR="00EC447D" w:rsidRPr="00EC447D" w:rsidRDefault="00EC447D" w:rsidP="00EC447D">
            <w:pPr>
              <w:rPr>
                <w:bCs/>
              </w:rPr>
            </w:pPr>
            <w:r w:rsidRPr="00EC447D">
              <w:rPr>
                <w:bCs/>
              </w:rPr>
              <w:t>Changes to Requirements are documented in Multifreight &amp; CTMS.</w:t>
            </w:r>
          </w:p>
          <w:p w14:paraId="76068E26" w14:textId="77777777" w:rsidR="00EC447D" w:rsidRPr="00EC447D" w:rsidRDefault="00EC447D" w:rsidP="00EC447D">
            <w:pPr>
              <w:rPr>
                <w:bCs/>
              </w:rPr>
            </w:pPr>
            <w:r w:rsidRPr="00EC447D">
              <w:rPr>
                <w:bCs/>
              </w:rPr>
              <w:t>EMS – Refers to Emergency &amp; Preparedness Response &amp; includes Spillage Controls &amp; Aspects &amp; Impacts Register. Also addresses Internal &amp; External Situations.</w:t>
            </w:r>
          </w:p>
          <w:p w14:paraId="748844A2" w14:textId="3B15B8C5" w:rsidR="00EC447D" w:rsidRPr="00EC447D" w:rsidRDefault="00EC447D" w:rsidP="00EC447D">
            <w:pPr>
              <w:rPr>
                <w:bCs/>
              </w:rPr>
            </w:pPr>
            <w:r w:rsidRPr="00EC447D">
              <w:rPr>
                <w:bCs/>
              </w:rPr>
              <w:t xml:space="preserve">ISMS – Risk Assessments are documented in RATP &amp; reviewed as part of </w:t>
            </w:r>
            <w:r>
              <w:rPr>
                <w:bCs/>
              </w:rPr>
              <w:t>management reviews</w:t>
            </w:r>
            <w:r w:rsidRPr="00EC447D">
              <w:rPr>
                <w:bCs/>
              </w:rPr>
              <w:t>.</w:t>
            </w:r>
          </w:p>
          <w:p w14:paraId="2ABDEC5F" w14:textId="77777777" w:rsidR="00EC447D" w:rsidRPr="00EC447D" w:rsidRDefault="00EC447D" w:rsidP="00EC447D">
            <w:pPr>
              <w:rPr>
                <w:bCs/>
              </w:rPr>
            </w:pPr>
            <w:r w:rsidRPr="00EC447D">
              <w:rPr>
                <w:bCs/>
              </w:rPr>
              <w:t>PIMS – Section 8.2 addresses:</w:t>
            </w:r>
          </w:p>
          <w:p w14:paraId="5321B32E" w14:textId="7A468E04" w:rsidR="00EC447D" w:rsidRPr="00EC447D" w:rsidRDefault="00EC447D" w:rsidP="00EC447D">
            <w:pPr>
              <w:rPr>
                <w:bCs/>
              </w:rPr>
            </w:pPr>
            <w:r w:rsidRPr="00EC447D">
              <w:rPr>
                <w:bCs/>
                <w:highlight w:val="yellow"/>
              </w:rPr>
              <w:lastRenderedPageBreak/>
              <w:t>Key Appointments – 8.2.1 remove Droitwich.</w:t>
            </w:r>
          </w:p>
          <w:p w14:paraId="4EE3CE2B" w14:textId="77777777" w:rsidR="00EC447D" w:rsidRPr="00EC447D" w:rsidRDefault="00EC447D" w:rsidP="00EC447D">
            <w:pPr>
              <w:rPr>
                <w:bCs/>
              </w:rPr>
            </w:pPr>
            <w:r w:rsidRPr="00EC447D">
              <w:rPr>
                <w:bCs/>
              </w:rPr>
              <w:t>Top Management</w:t>
            </w:r>
          </w:p>
          <w:p w14:paraId="1EF143F0" w14:textId="77777777" w:rsidR="00EC447D" w:rsidRDefault="00EC447D" w:rsidP="00EC447D">
            <w:pPr>
              <w:rPr>
                <w:bCs/>
              </w:rPr>
            </w:pPr>
            <w:r w:rsidRPr="00EC447D">
              <w:rPr>
                <w:bCs/>
              </w:rPr>
              <w:t xml:space="preserve"> DPO</w:t>
            </w:r>
          </w:p>
          <w:p w14:paraId="1E585302" w14:textId="7CD8A9A6" w:rsidR="00EC447D" w:rsidRPr="00EC447D" w:rsidRDefault="00EC447D" w:rsidP="00EC447D">
            <w:pPr>
              <w:rPr>
                <w:bCs/>
              </w:rPr>
            </w:pPr>
            <w:r w:rsidRPr="00EC447D">
              <w:rPr>
                <w:bCs/>
                <w:highlight w:val="yellow"/>
              </w:rPr>
              <w:t>Compliance – remove Droitwich</w:t>
            </w:r>
            <w:r w:rsidRPr="00EC447D">
              <w:rPr>
                <w:bCs/>
              </w:rPr>
              <w:t>.</w:t>
            </w:r>
          </w:p>
          <w:p w14:paraId="3D7546AC" w14:textId="6C94A4A3" w:rsidR="00EC447D" w:rsidRPr="00EC447D" w:rsidRDefault="00EC447D" w:rsidP="00EC447D">
            <w:pPr>
              <w:rPr>
                <w:bCs/>
              </w:rPr>
            </w:pPr>
            <w:r w:rsidRPr="00EC447D">
              <w:rPr>
                <w:bCs/>
              </w:rPr>
              <w:t>Data Protection Representatives</w:t>
            </w:r>
          </w:p>
          <w:p w14:paraId="5725113F" w14:textId="77777777" w:rsidR="00EC447D" w:rsidRPr="00EC447D" w:rsidRDefault="00EC447D" w:rsidP="00EC447D">
            <w:pPr>
              <w:rPr>
                <w:bCs/>
              </w:rPr>
            </w:pPr>
            <w:r w:rsidRPr="00EC447D">
              <w:rPr>
                <w:bCs/>
              </w:rPr>
              <w:t>Inventory – Records of Processing Activities</w:t>
            </w:r>
          </w:p>
          <w:p w14:paraId="441372C8" w14:textId="77777777" w:rsidR="00EC447D" w:rsidRPr="00EC447D" w:rsidRDefault="00EC447D" w:rsidP="00EC447D">
            <w:pPr>
              <w:rPr>
                <w:bCs/>
              </w:rPr>
            </w:pPr>
            <w:r w:rsidRPr="00EC447D">
              <w:rPr>
                <w:bCs/>
              </w:rPr>
              <w:t>High Risk PI – Located in the Inventory.</w:t>
            </w:r>
          </w:p>
          <w:p w14:paraId="392734C7" w14:textId="77777777" w:rsidR="00EC447D" w:rsidRPr="00EC447D" w:rsidRDefault="00EC447D" w:rsidP="00EC447D">
            <w:pPr>
              <w:rPr>
                <w:bCs/>
              </w:rPr>
            </w:pPr>
            <w:r w:rsidRPr="00EC447D">
              <w:rPr>
                <w:bCs/>
              </w:rPr>
              <w:t>Risk Assessment &amp; Treatment Plan – Linked to Context Diagram &amp; reviewed by DPO.</w:t>
            </w:r>
          </w:p>
          <w:p w14:paraId="30209321" w14:textId="5D3C73C1" w:rsidR="00EC447D" w:rsidRPr="00EC447D" w:rsidRDefault="00EC447D" w:rsidP="00EC447D">
            <w:pPr>
              <w:rPr>
                <w:bCs/>
              </w:rPr>
            </w:pPr>
            <w:r w:rsidRPr="00EC447D">
              <w:rPr>
                <w:bCs/>
              </w:rPr>
              <w:t>Training &amp; Awareness – Refers to Consolidated TR Matrix.</w:t>
            </w:r>
          </w:p>
          <w:p w14:paraId="6CB934D9" w14:textId="626C2385" w:rsidR="00EC447D" w:rsidRPr="00EC447D" w:rsidRDefault="00EC447D" w:rsidP="00EC447D">
            <w:pPr>
              <w:rPr>
                <w:bCs/>
              </w:rPr>
            </w:pPr>
            <w:r>
              <w:rPr>
                <w:bCs/>
              </w:rPr>
              <w:t xml:space="preserve">It was noted that the </w:t>
            </w:r>
            <w:proofErr w:type="gramStart"/>
            <w:r>
              <w:rPr>
                <w:bCs/>
              </w:rPr>
              <w:t xml:space="preserve">above </w:t>
            </w:r>
            <w:r w:rsidRPr="00EC447D">
              <w:rPr>
                <w:bCs/>
              </w:rPr>
              <w:t xml:space="preserve"> </w:t>
            </w:r>
            <w:r w:rsidRPr="00EC447D">
              <w:rPr>
                <w:bCs/>
                <w:highlight w:val="yellow"/>
              </w:rPr>
              <w:t>CTM</w:t>
            </w:r>
            <w:proofErr w:type="gramEnd"/>
            <w:r w:rsidRPr="00EC447D">
              <w:rPr>
                <w:bCs/>
                <w:highlight w:val="yellow"/>
              </w:rPr>
              <w:t xml:space="preserve"> is too large – Required an Application to Record &amp; Control Plans &amp; Records.</w:t>
            </w:r>
          </w:p>
          <w:p w14:paraId="182D5D33" w14:textId="77777777" w:rsidR="00EC447D" w:rsidRPr="00EC447D" w:rsidRDefault="00EC447D" w:rsidP="00EC447D">
            <w:pPr>
              <w:rPr>
                <w:bCs/>
              </w:rPr>
            </w:pPr>
            <w:r w:rsidRPr="00EC447D">
              <w:rPr>
                <w:bCs/>
              </w:rPr>
              <w:t>PIMS goes through Regulation Reviews.</w:t>
            </w:r>
          </w:p>
          <w:p w14:paraId="1F5D2474" w14:textId="77777777" w:rsidR="00EC447D" w:rsidRPr="00EC447D" w:rsidRDefault="00EC447D" w:rsidP="00EC447D">
            <w:pPr>
              <w:rPr>
                <w:bCs/>
              </w:rPr>
            </w:pPr>
            <w:r w:rsidRPr="00EC447D">
              <w:rPr>
                <w:bCs/>
              </w:rPr>
              <w:t>Fair &amp; Lawful Processing is detailed within Section 8.2.6 &amp; includes:</w:t>
            </w:r>
          </w:p>
          <w:p w14:paraId="534C2F16" w14:textId="77777777" w:rsidR="00EC447D" w:rsidRPr="00EC447D" w:rsidRDefault="00EC447D" w:rsidP="00EC447D">
            <w:pPr>
              <w:rPr>
                <w:bCs/>
              </w:rPr>
            </w:pPr>
            <w:r w:rsidRPr="00EC447D">
              <w:rPr>
                <w:bCs/>
              </w:rPr>
              <w:t>Collection &amp; Processing</w:t>
            </w:r>
          </w:p>
          <w:p w14:paraId="2CB73AA2" w14:textId="77777777" w:rsidR="00EC447D" w:rsidRPr="00EC447D" w:rsidRDefault="00EC447D" w:rsidP="00EC447D">
            <w:pPr>
              <w:rPr>
                <w:bCs/>
              </w:rPr>
            </w:pPr>
            <w:r w:rsidRPr="00EC447D">
              <w:rPr>
                <w:bCs/>
              </w:rPr>
              <w:t>Legislation Purposes</w:t>
            </w:r>
          </w:p>
          <w:p w14:paraId="0C5111F3" w14:textId="77777777" w:rsidR="00EC447D" w:rsidRPr="00EC447D" w:rsidRDefault="00EC447D" w:rsidP="00EC447D">
            <w:pPr>
              <w:rPr>
                <w:bCs/>
              </w:rPr>
            </w:pPr>
            <w:r w:rsidRPr="00EC447D">
              <w:rPr>
                <w:bCs/>
              </w:rPr>
              <w:t>Goods Records &amp; Privacy</w:t>
            </w:r>
          </w:p>
          <w:p w14:paraId="1D2A5A7E" w14:textId="77777777" w:rsidR="00EC447D" w:rsidRPr="00EC447D" w:rsidRDefault="00EC447D" w:rsidP="00EC447D">
            <w:pPr>
              <w:rPr>
                <w:bCs/>
              </w:rPr>
            </w:pPr>
            <w:r w:rsidRPr="00EC447D">
              <w:rPr>
                <w:bCs/>
              </w:rPr>
              <w:t>Consent</w:t>
            </w:r>
          </w:p>
          <w:p w14:paraId="7CDE44A0" w14:textId="76C392BB" w:rsidR="00EC447D" w:rsidRPr="00EC447D" w:rsidRDefault="00EC447D" w:rsidP="00EC447D">
            <w:pPr>
              <w:rPr>
                <w:bCs/>
              </w:rPr>
            </w:pPr>
            <w:r w:rsidRPr="00EC447D">
              <w:rPr>
                <w:bCs/>
              </w:rPr>
              <w:t>Children’s</w:t>
            </w:r>
            <w:r w:rsidRPr="00EC447D">
              <w:rPr>
                <w:bCs/>
              </w:rPr>
              <w:t xml:space="preserve"> Information</w:t>
            </w:r>
          </w:p>
          <w:p w14:paraId="75FB9872" w14:textId="77777777" w:rsidR="00EC447D" w:rsidRPr="00EC447D" w:rsidRDefault="00EC447D" w:rsidP="00EC447D">
            <w:pPr>
              <w:rPr>
                <w:bCs/>
              </w:rPr>
            </w:pPr>
            <w:r w:rsidRPr="00EC447D">
              <w:rPr>
                <w:bCs/>
              </w:rPr>
              <w:t>Timing of Privacy</w:t>
            </w:r>
          </w:p>
          <w:p w14:paraId="50144406" w14:textId="77777777" w:rsidR="00EC447D" w:rsidRPr="00EC447D" w:rsidRDefault="00EC447D" w:rsidP="00EC447D">
            <w:pPr>
              <w:rPr>
                <w:bCs/>
              </w:rPr>
            </w:pPr>
            <w:r w:rsidRPr="00EC447D">
              <w:rPr>
                <w:bCs/>
              </w:rPr>
              <w:t>Data Sharing</w:t>
            </w:r>
          </w:p>
          <w:p w14:paraId="348288B3" w14:textId="77777777" w:rsidR="00EC447D" w:rsidRPr="00EC447D" w:rsidRDefault="00EC447D" w:rsidP="00EC447D">
            <w:pPr>
              <w:rPr>
                <w:bCs/>
              </w:rPr>
            </w:pPr>
            <w:r w:rsidRPr="00EC447D">
              <w:rPr>
                <w:bCs/>
              </w:rPr>
              <w:t>Open Data Accessibility</w:t>
            </w:r>
          </w:p>
          <w:p w14:paraId="0EC311CC" w14:textId="77777777" w:rsidR="00EC447D" w:rsidRPr="00EC447D" w:rsidRDefault="00EC447D" w:rsidP="00EC447D">
            <w:pPr>
              <w:rPr>
                <w:bCs/>
              </w:rPr>
            </w:pPr>
            <w:r w:rsidRPr="00EC447D">
              <w:rPr>
                <w:bCs/>
              </w:rPr>
              <w:t>Marketing</w:t>
            </w:r>
          </w:p>
          <w:p w14:paraId="6C8E7F9F" w14:textId="77777777" w:rsidR="00EC447D" w:rsidRPr="00EC447D" w:rsidRDefault="00EC447D" w:rsidP="00EC447D">
            <w:pPr>
              <w:rPr>
                <w:bCs/>
              </w:rPr>
            </w:pPr>
            <w:r w:rsidRPr="00EC447D">
              <w:rPr>
                <w:bCs/>
              </w:rPr>
              <w:t>Adequacy</w:t>
            </w:r>
          </w:p>
          <w:p w14:paraId="31C2DFAA" w14:textId="77777777" w:rsidR="00EC447D" w:rsidRPr="00EC447D" w:rsidRDefault="00EC447D" w:rsidP="00EC447D">
            <w:pPr>
              <w:rPr>
                <w:bCs/>
              </w:rPr>
            </w:pPr>
            <w:r w:rsidRPr="00EC447D">
              <w:rPr>
                <w:bCs/>
              </w:rPr>
              <w:t>Relevant Third Parties</w:t>
            </w:r>
          </w:p>
          <w:p w14:paraId="1C0B3BA0" w14:textId="77777777" w:rsidR="00EC447D" w:rsidRPr="00EC447D" w:rsidRDefault="00EC447D" w:rsidP="00EC447D">
            <w:pPr>
              <w:rPr>
                <w:bCs/>
              </w:rPr>
            </w:pPr>
            <w:r w:rsidRPr="00EC447D">
              <w:rPr>
                <w:bCs/>
              </w:rPr>
              <w:t>Retention &amp; Disposal</w:t>
            </w:r>
          </w:p>
          <w:p w14:paraId="75FB2BCF" w14:textId="77777777" w:rsidR="00EC447D" w:rsidRPr="00EC447D" w:rsidRDefault="00EC447D" w:rsidP="00EC447D">
            <w:pPr>
              <w:rPr>
                <w:bCs/>
              </w:rPr>
            </w:pPr>
            <w:r w:rsidRPr="00EC447D">
              <w:rPr>
                <w:bCs/>
              </w:rPr>
              <w:t>Security Storage &amp; Handling include Cloud</w:t>
            </w:r>
          </w:p>
          <w:p w14:paraId="3FCC975D" w14:textId="77777777" w:rsidR="00EC447D" w:rsidRPr="00EC447D" w:rsidRDefault="00EC447D" w:rsidP="00EC447D">
            <w:pPr>
              <w:rPr>
                <w:bCs/>
              </w:rPr>
            </w:pPr>
            <w:r w:rsidRPr="00EC447D">
              <w:rPr>
                <w:bCs/>
              </w:rPr>
              <w:t>Electronic &amp; Physical Devices</w:t>
            </w:r>
          </w:p>
          <w:p w14:paraId="26D7ABAB" w14:textId="77777777" w:rsidR="00EC447D" w:rsidRPr="00EC447D" w:rsidRDefault="00EC447D" w:rsidP="00EC447D">
            <w:pPr>
              <w:rPr>
                <w:bCs/>
              </w:rPr>
            </w:pPr>
            <w:r w:rsidRPr="00EC447D">
              <w:rPr>
                <w:bCs/>
              </w:rPr>
              <w:t>Encryption</w:t>
            </w:r>
          </w:p>
          <w:p w14:paraId="3AE193A4" w14:textId="77777777" w:rsidR="00EC447D" w:rsidRPr="00EC447D" w:rsidRDefault="00EC447D" w:rsidP="00EC447D">
            <w:pPr>
              <w:rPr>
                <w:bCs/>
              </w:rPr>
            </w:pPr>
            <w:r w:rsidRPr="00EC447D">
              <w:rPr>
                <w:bCs/>
              </w:rPr>
              <w:t>Transfer</w:t>
            </w:r>
          </w:p>
          <w:p w14:paraId="7AE9D038" w14:textId="77777777" w:rsidR="00EC447D" w:rsidRPr="00EC447D" w:rsidRDefault="00EC447D" w:rsidP="00EC447D">
            <w:pPr>
              <w:rPr>
                <w:bCs/>
              </w:rPr>
            </w:pPr>
            <w:r w:rsidRPr="00EC447D">
              <w:rPr>
                <w:bCs/>
              </w:rPr>
              <w:t>Access Controls</w:t>
            </w:r>
          </w:p>
          <w:p w14:paraId="76E5E5C8" w14:textId="77777777" w:rsidR="00EC447D" w:rsidRPr="00EC447D" w:rsidRDefault="00EC447D" w:rsidP="00EC447D">
            <w:pPr>
              <w:rPr>
                <w:bCs/>
              </w:rPr>
            </w:pPr>
            <w:r w:rsidRPr="00EC447D">
              <w:rPr>
                <w:bCs/>
              </w:rPr>
              <w:t>Assessments</w:t>
            </w:r>
          </w:p>
          <w:p w14:paraId="6CAD2A28" w14:textId="77777777" w:rsidR="00EC447D" w:rsidRPr="00EC447D" w:rsidRDefault="00EC447D" w:rsidP="00EC447D">
            <w:pPr>
              <w:rPr>
                <w:bCs/>
              </w:rPr>
            </w:pPr>
            <w:r w:rsidRPr="00EC447D">
              <w:rPr>
                <w:bCs/>
              </w:rPr>
              <w:t>Breaches</w:t>
            </w:r>
          </w:p>
          <w:p w14:paraId="4A372E27" w14:textId="77777777" w:rsidR="00EC447D" w:rsidRPr="00EC447D" w:rsidRDefault="00EC447D" w:rsidP="00EC447D">
            <w:pPr>
              <w:rPr>
                <w:bCs/>
              </w:rPr>
            </w:pPr>
            <w:r w:rsidRPr="00EC447D">
              <w:rPr>
                <w:bCs/>
              </w:rPr>
              <w:t>Transfer Outside UK</w:t>
            </w:r>
          </w:p>
          <w:p w14:paraId="41F25E1E" w14:textId="77777777" w:rsidR="00EC447D" w:rsidRPr="00EC447D" w:rsidRDefault="00EC447D" w:rsidP="00EC447D">
            <w:pPr>
              <w:rPr>
                <w:bCs/>
              </w:rPr>
            </w:pPr>
            <w:r w:rsidRPr="00EC447D">
              <w:rPr>
                <w:bCs/>
              </w:rPr>
              <w:t>Third Party Disclosure</w:t>
            </w:r>
          </w:p>
          <w:p w14:paraId="0A117779" w14:textId="77777777" w:rsidR="00EC447D" w:rsidRPr="00EC447D" w:rsidRDefault="00EC447D" w:rsidP="00EC447D">
            <w:pPr>
              <w:rPr>
                <w:bCs/>
              </w:rPr>
            </w:pPr>
            <w:r w:rsidRPr="00EC447D">
              <w:rPr>
                <w:bCs/>
              </w:rPr>
              <w:t>Subcontracting</w:t>
            </w:r>
          </w:p>
          <w:p w14:paraId="5B2116E0" w14:textId="77777777" w:rsidR="00EC447D" w:rsidRPr="00EC447D" w:rsidRDefault="00EC447D" w:rsidP="00EC447D">
            <w:pPr>
              <w:rPr>
                <w:bCs/>
              </w:rPr>
            </w:pPr>
            <w:r w:rsidRPr="00EC447D">
              <w:rPr>
                <w:bCs/>
              </w:rPr>
              <w:t>Rights</w:t>
            </w:r>
          </w:p>
          <w:p w14:paraId="1F7778E0" w14:textId="77777777" w:rsidR="00EC447D" w:rsidRPr="00EC447D" w:rsidRDefault="00EC447D" w:rsidP="00EC447D">
            <w:pPr>
              <w:rPr>
                <w:bCs/>
              </w:rPr>
            </w:pPr>
            <w:r w:rsidRPr="00EC447D">
              <w:rPr>
                <w:bCs/>
              </w:rPr>
              <w:t>Access</w:t>
            </w:r>
          </w:p>
          <w:p w14:paraId="4564F9A0" w14:textId="7A3E177E" w:rsidR="00EC447D" w:rsidRPr="00EC447D" w:rsidRDefault="00EC447D" w:rsidP="00EC447D">
            <w:pPr>
              <w:rPr>
                <w:bCs/>
              </w:rPr>
            </w:pPr>
            <w:r w:rsidRPr="00EC447D">
              <w:rPr>
                <w:bCs/>
              </w:rPr>
              <w:t>Rectification</w:t>
            </w:r>
            <w:r w:rsidRPr="00EC447D">
              <w:rPr>
                <w:bCs/>
              </w:rPr>
              <w:t xml:space="preserve"> </w:t>
            </w:r>
            <w:r>
              <w:rPr>
                <w:bCs/>
              </w:rPr>
              <w:t>/</w:t>
            </w:r>
            <w:r w:rsidRPr="00EC447D">
              <w:rPr>
                <w:bCs/>
              </w:rPr>
              <w:t>Erasure</w:t>
            </w:r>
          </w:p>
          <w:p w14:paraId="4DC93735" w14:textId="77777777" w:rsidR="00EC447D" w:rsidRPr="00EC447D" w:rsidRDefault="00EC447D" w:rsidP="00EC447D">
            <w:pPr>
              <w:rPr>
                <w:bCs/>
              </w:rPr>
            </w:pPr>
            <w:r w:rsidRPr="00EC447D">
              <w:rPr>
                <w:bCs/>
              </w:rPr>
              <w:t>Restriction</w:t>
            </w:r>
          </w:p>
          <w:p w14:paraId="3B57BC0E" w14:textId="77777777" w:rsidR="00EC447D" w:rsidRPr="00EC447D" w:rsidRDefault="00EC447D" w:rsidP="00EC447D">
            <w:pPr>
              <w:rPr>
                <w:bCs/>
              </w:rPr>
            </w:pPr>
            <w:r w:rsidRPr="00EC447D">
              <w:rPr>
                <w:bCs/>
              </w:rPr>
              <w:t>Portability Objection</w:t>
            </w:r>
          </w:p>
          <w:p w14:paraId="2FD629B9" w14:textId="77777777" w:rsidR="00EC447D" w:rsidRPr="00EC447D" w:rsidRDefault="00EC447D" w:rsidP="00EC447D">
            <w:pPr>
              <w:rPr>
                <w:bCs/>
              </w:rPr>
            </w:pPr>
            <w:r w:rsidRPr="00EC447D">
              <w:rPr>
                <w:bCs/>
              </w:rPr>
              <w:lastRenderedPageBreak/>
              <w:t>Auto Decisions</w:t>
            </w:r>
          </w:p>
          <w:p w14:paraId="460B605E" w14:textId="77777777" w:rsidR="00EC447D" w:rsidRPr="00EC447D" w:rsidRDefault="00EC447D" w:rsidP="00EC447D">
            <w:pPr>
              <w:rPr>
                <w:bCs/>
              </w:rPr>
            </w:pPr>
            <w:r w:rsidRPr="00EC447D">
              <w:rPr>
                <w:bCs/>
              </w:rPr>
              <w:t>Complaints</w:t>
            </w:r>
          </w:p>
          <w:p w14:paraId="3D7CDEE6" w14:textId="77777777" w:rsidR="00EC447D" w:rsidRPr="00EC447D" w:rsidRDefault="00EC447D" w:rsidP="00EC447D">
            <w:pPr>
              <w:rPr>
                <w:bCs/>
              </w:rPr>
            </w:pPr>
            <w:r w:rsidRPr="00EC447D">
              <w:rPr>
                <w:bCs/>
              </w:rPr>
              <w:t>Appeals</w:t>
            </w:r>
          </w:p>
          <w:p w14:paraId="7A7FF4D8" w14:textId="77777777" w:rsidR="00EC447D" w:rsidRPr="00EC447D" w:rsidRDefault="00EC447D" w:rsidP="00EC447D">
            <w:pPr>
              <w:rPr>
                <w:bCs/>
              </w:rPr>
            </w:pPr>
            <w:r w:rsidRPr="00EC447D">
              <w:rPr>
                <w:bCs/>
              </w:rPr>
              <w:t>Maintenance</w:t>
            </w:r>
          </w:p>
          <w:p w14:paraId="19E0F3C3" w14:textId="6EC0382D" w:rsidR="00EC447D" w:rsidRPr="00EC447D" w:rsidRDefault="00EC447D" w:rsidP="00EC447D">
            <w:pPr>
              <w:rPr>
                <w:bCs/>
              </w:rPr>
            </w:pPr>
            <w:r w:rsidRPr="00EC447D">
              <w:rPr>
                <w:bCs/>
              </w:rPr>
              <w:t xml:space="preserve">8.3 – QMS is not Applicable, ISMS </w:t>
            </w:r>
            <w:r w:rsidRPr="00EC447D">
              <w:rPr>
                <w:bCs/>
              </w:rPr>
              <w:t>apply</w:t>
            </w:r>
            <w:r w:rsidRPr="00EC447D">
              <w:rPr>
                <w:bCs/>
              </w:rPr>
              <w:t xml:space="preserve"> RATP.</w:t>
            </w:r>
          </w:p>
          <w:p w14:paraId="65F44BE4" w14:textId="2B1EDD9F" w:rsidR="00EC447D" w:rsidRPr="00EC447D" w:rsidRDefault="00EC447D" w:rsidP="00EC447D">
            <w:pPr>
              <w:rPr>
                <w:bCs/>
              </w:rPr>
            </w:pPr>
            <w:r w:rsidRPr="00EC447D">
              <w:rPr>
                <w:bCs/>
              </w:rPr>
              <w:t>8.4 – QMS refers to the use of Supplier Forms, Reviews, Evaluations &amp; Terms &amp; Condition’s.</w:t>
            </w:r>
          </w:p>
          <w:p w14:paraId="681051AD" w14:textId="77777777" w:rsidR="00EC447D" w:rsidRPr="00EC447D" w:rsidRDefault="00EC447D" w:rsidP="00EC447D">
            <w:pPr>
              <w:rPr>
                <w:bCs/>
              </w:rPr>
            </w:pPr>
            <w:r w:rsidRPr="00EC447D">
              <w:rPr>
                <w:bCs/>
              </w:rPr>
              <w:t>8.5 – Refers to Multifreight &amp; CTMS, Trade Distribution Limited UK &amp; IOM Production Release Process. 8.6 refers to use of Delivery Notes.</w:t>
            </w:r>
          </w:p>
          <w:p w14:paraId="4EA4B024" w14:textId="062A8C86" w:rsidR="00AC1AE4" w:rsidRPr="00AC1AE4" w:rsidRDefault="00EC447D" w:rsidP="00EC447D">
            <w:pPr>
              <w:rPr>
                <w:bCs/>
              </w:rPr>
            </w:pPr>
            <w:r w:rsidRPr="00EC447D">
              <w:rPr>
                <w:bCs/>
              </w:rPr>
              <w:t>8.7 – NC’s are raised &amp; managed through Multifreight.</w:t>
            </w:r>
          </w:p>
          <w:p w14:paraId="4D0EAA5A" w14:textId="77777777" w:rsidR="00AC1AE4" w:rsidRDefault="00AC1AE4" w:rsidP="006E0C65">
            <w:pPr>
              <w:rPr>
                <w:b/>
              </w:rPr>
            </w:pPr>
          </w:p>
          <w:p w14:paraId="758EEA3C" w14:textId="27F8FF3B" w:rsidR="006E0C65" w:rsidRPr="006E0C65" w:rsidRDefault="0043404E" w:rsidP="006E0C65">
            <w:pPr>
              <w:rPr>
                <w:b/>
              </w:rPr>
            </w:pPr>
            <w:r>
              <w:rPr>
                <w:b/>
              </w:rPr>
              <w:t>Signed (</w:t>
            </w:r>
            <w:proofErr w:type="gramStart"/>
            <w:r>
              <w:rPr>
                <w:b/>
              </w:rPr>
              <w:t xml:space="preserve">auditor)   </w:t>
            </w:r>
            <w:proofErr w:type="gramEnd"/>
            <w:r>
              <w:rPr>
                <w:b/>
              </w:rPr>
              <w:t xml:space="preserve">           </w:t>
            </w:r>
            <w:r w:rsidR="00DA2026">
              <w:rPr>
                <w:b/>
              </w:rPr>
              <w:t>K</w:t>
            </w:r>
            <w:r>
              <w:rPr>
                <w:b/>
              </w:rPr>
              <w:t xml:space="preserve"> Burnell                                                                                             Date </w:t>
            </w:r>
            <w:r w:rsidR="00EC447D">
              <w:rPr>
                <w:b/>
              </w:rPr>
              <w:t>21/7/20</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EC447D">
        <w:tc>
          <w:tcPr>
            <w:tcW w:w="2486" w:type="dxa"/>
            <w:shd w:val="clear" w:color="auto" w:fill="00B050"/>
          </w:tcPr>
          <w:p w14:paraId="0248A99D" w14:textId="77777777" w:rsidR="006E0C65" w:rsidRDefault="006E0C65" w:rsidP="00D35723">
            <w:pPr>
              <w:tabs>
                <w:tab w:val="center" w:pos="4513"/>
                <w:tab w:val="left" w:pos="5626"/>
              </w:tabs>
              <w:rPr>
                <w:b/>
              </w:rPr>
            </w:pPr>
            <w:r>
              <w:rPr>
                <w:b/>
              </w:rPr>
              <w:t>Passed</w:t>
            </w:r>
          </w:p>
        </w:tc>
        <w:tc>
          <w:tcPr>
            <w:tcW w:w="2310" w:type="dxa"/>
          </w:tcPr>
          <w:p w14:paraId="389FAD00" w14:textId="77777777" w:rsidR="006E0C65" w:rsidRDefault="006E0C65" w:rsidP="00D35723">
            <w:pPr>
              <w:tabs>
                <w:tab w:val="center" w:pos="4513"/>
                <w:tab w:val="left" w:pos="5626"/>
              </w:tabs>
              <w:rPr>
                <w:b/>
              </w:rPr>
            </w:pPr>
            <w:r>
              <w:rPr>
                <w:b/>
              </w:rPr>
              <w:t>Major NC</w:t>
            </w:r>
          </w:p>
        </w:tc>
        <w:tc>
          <w:tcPr>
            <w:tcW w:w="2434" w:type="dxa"/>
            <w:shd w:val="clear" w:color="auto" w:fill="auto"/>
          </w:tcPr>
          <w:p w14:paraId="60BC9EFC" w14:textId="19B0D5D5" w:rsidR="006E0C65" w:rsidRPr="00B10275" w:rsidRDefault="006E0C65" w:rsidP="00D35723">
            <w:pPr>
              <w:tabs>
                <w:tab w:val="center" w:pos="4513"/>
                <w:tab w:val="left" w:pos="5626"/>
              </w:tabs>
              <w:rPr>
                <w:b/>
              </w:rPr>
            </w:pPr>
            <w:r w:rsidRPr="00EC447D">
              <w:rPr>
                <w:b/>
              </w:rPr>
              <w:t>Minor NC</w:t>
            </w:r>
            <w:r w:rsidR="003850C0" w:rsidRPr="00EC447D">
              <w:rPr>
                <w:b/>
              </w:rPr>
              <w:t xml:space="preserve">   </w:t>
            </w:r>
          </w:p>
        </w:tc>
        <w:tc>
          <w:tcPr>
            <w:tcW w:w="2410" w:type="dxa"/>
            <w:shd w:val="clear" w:color="auto" w:fill="auto"/>
          </w:tcPr>
          <w:p w14:paraId="3F2C0D0D" w14:textId="60661BD9" w:rsidR="006E0C65" w:rsidRPr="00B10275" w:rsidRDefault="006E0C65" w:rsidP="00D35723">
            <w:pPr>
              <w:tabs>
                <w:tab w:val="center" w:pos="4513"/>
                <w:tab w:val="left" w:pos="5626"/>
              </w:tabs>
              <w:rPr>
                <w:b/>
              </w:rPr>
            </w:pPr>
            <w:r w:rsidRPr="00B10275">
              <w:rPr>
                <w:b/>
              </w:rPr>
              <w:t xml:space="preserve">O F </w:t>
            </w:r>
            <w:r w:rsidRPr="00EC447D">
              <w:rPr>
                <w:b/>
                <w:highlight w:val="yellow"/>
              </w:rPr>
              <w:t>I</w:t>
            </w:r>
            <w:r w:rsidR="007F6CAE" w:rsidRPr="00EC447D">
              <w:rPr>
                <w:b/>
                <w:highlight w:val="yellow"/>
              </w:rPr>
              <w:t xml:space="preserve">    </w:t>
            </w:r>
            <w:r w:rsidR="00EC447D" w:rsidRPr="00EC447D">
              <w:rPr>
                <w:b/>
                <w:highlight w:val="yellow"/>
              </w:rPr>
              <w:t>2</w:t>
            </w:r>
          </w:p>
        </w:tc>
      </w:tr>
      <w:tr w:rsidR="006E0C65" w14:paraId="0A9547AF" w14:textId="77777777" w:rsidTr="00AE4DB8">
        <w:tc>
          <w:tcPr>
            <w:tcW w:w="9640" w:type="dxa"/>
            <w:gridSpan w:val="4"/>
          </w:tcPr>
          <w:p w14:paraId="0CBC0EB2" w14:textId="0DFD1CC7"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1A01E213" w14:textId="77777777" w:rsidR="00EC447D" w:rsidRPr="001F280E" w:rsidRDefault="00EC447D" w:rsidP="00EC447D">
            <w:pPr>
              <w:tabs>
                <w:tab w:val="center" w:pos="4513"/>
                <w:tab w:val="left" w:pos="5626"/>
              </w:tabs>
              <w:rPr>
                <w:i/>
                <w:sz w:val="20"/>
                <w:szCs w:val="20"/>
                <w:highlight w:val="yellow"/>
              </w:rPr>
            </w:pPr>
            <w:r w:rsidRPr="001F280E">
              <w:rPr>
                <w:i/>
                <w:sz w:val="20"/>
                <w:szCs w:val="20"/>
                <w:highlight w:val="yellow"/>
              </w:rPr>
              <w:t>Key Appointments – 8.2.1 remove Droitwich.</w:t>
            </w:r>
          </w:p>
          <w:p w14:paraId="775A7839" w14:textId="2BB2C44B" w:rsidR="00EC447D" w:rsidRPr="001F280E" w:rsidRDefault="00EC447D" w:rsidP="00EC447D">
            <w:pPr>
              <w:tabs>
                <w:tab w:val="center" w:pos="4513"/>
                <w:tab w:val="left" w:pos="5626"/>
              </w:tabs>
              <w:rPr>
                <w:i/>
                <w:sz w:val="20"/>
                <w:szCs w:val="20"/>
                <w:highlight w:val="yellow"/>
              </w:rPr>
            </w:pPr>
            <w:r w:rsidRPr="001F280E">
              <w:rPr>
                <w:i/>
                <w:sz w:val="20"/>
                <w:szCs w:val="20"/>
                <w:highlight w:val="yellow"/>
              </w:rPr>
              <w:t>Compliance – remove Droitwich.</w:t>
            </w:r>
          </w:p>
          <w:p w14:paraId="04212D6B" w14:textId="54E5C68E" w:rsidR="00EC447D" w:rsidRPr="00EC447D" w:rsidRDefault="00EC447D" w:rsidP="00EC447D">
            <w:pPr>
              <w:tabs>
                <w:tab w:val="center" w:pos="4513"/>
                <w:tab w:val="left" w:pos="5626"/>
              </w:tabs>
              <w:rPr>
                <w:i/>
                <w:sz w:val="20"/>
                <w:szCs w:val="20"/>
              </w:rPr>
            </w:pPr>
            <w:r w:rsidRPr="001F280E">
              <w:rPr>
                <w:i/>
                <w:sz w:val="20"/>
                <w:szCs w:val="20"/>
                <w:highlight w:val="yellow"/>
              </w:rPr>
              <w:t>The organisation should look at updating documents</w:t>
            </w:r>
          </w:p>
          <w:p w14:paraId="50722866" w14:textId="36291061" w:rsidR="00EC447D" w:rsidRPr="00EC447D" w:rsidRDefault="00EC447D" w:rsidP="00EC447D">
            <w:pPr>
              <w:tabs>
                <w:tab w:val="center" w:pos="4513"/>
                <w:tab w:val="left" w:pos="5626"/>
              </w:tabs>
              <w:rPr>
                <w:i/>
                <w:sz w:val="20"/>
                <w:szCs w:val="20"/>
              </w:rPr>
            </w:pPr>
            <w:r w:rsidRPr="00EC447D">
              <w:rPr>
                <w:i/>
                <w:sz w:val="20"/>
                <w:szCs w:val="20"/>
              </w:rPr>
              <w:t>.</w:t>
            </w:r>
          </w:p>
          <w:p w14:paraId="4684B60F" w14:textId="77777777" w:rsidR="00EC447D" w:rsidRPr="001F280E" w:rsidRDefault="00EC447D" w:rsidP="00EC447D">
            <w:pPr>
              <w:tabs>
                <w:tab w:val="center" w:pos="4513"/>
                <w:tab w:val="left" w:pos="5626"/>
              </w:tabs>
              <w:rPr>
                <w:i/>
                <w:sz w:val="20"/>
                <w:szCs w:val="20"/>
                <w:highlight w:val="yellow"/>
              </w:rPr>
            </w:pPr>
            <w:r w:rsidRPr="001F280E">
              <w:rPr>
                <w:i/>
                <w:sz w:val="20"/>
                <w:szCs w:val="20"/>
                <w:highlight w:val="yellow"/>
              </w:rPr>
              <w:t>Training &amp; Awareness – Refers to Consolidated TR Matrix.</w:t>
            </w:r>
          </w:p>
          <w:p w14:paraId="2B88FC79" w14:textId="4E3C9A73" w:rsidR="001F3F42" w:rsidRPr="001F280E" w:rsidRDefault="00EC447D" w:rsidP="00EC447D">
            <w:pPr>
              <w:tabs>
                <w:tab w:val="center" w:pos="4513"/>
                <w:tab w:val="left" w:pos="5626"/>
              </w:tabs>
              <w:rPr>
                <w:i/>
                <w:sz w:val="20"/>
                <w:szCs w:val="20"/>
                <w:highlight w:val="yellow"/>
              </w:rPr>
            </w:pPr>
            <w:r w:rsidRPr="001F280E">
              <w:rPr>
                <w:i/>
                <w:sz w:val="20"/>
                <w:szCs w:val="20"/>
                <w:highlight w:val="yellow"/>
              </w:rPr>
              <w:t xml:space="preserve">It was noted that the </w:t>
            </w:r>
            <w:r w:rsidRPr="001F280E">
              <w:rPr>
                <w:i/>
                <w:sz w:val="20"/>
                <w:szCs w:val="20"/>
                <w:highlight w:val="yellow"/>
              </w:rPr>
              <w:t>above CTM</w:t>
            </w:r>
            <w:r w:rsidRPr="001F280E">
              <w:rPr>
                <w:i/>
                <w:sz w:val="20"/>
                <w:szCs w:val="20"/>
                <w:highlight w:val="yellow"/>
              </w:rPr>
              <w:t xml:space="preserve"> is too large – Required an Application to Record &amp; Control Plans &amp; Records.</w:t>
            </w:r>
          </w:p>
          <w:p w14:paraId="05FE090B" w14:textId="05F95F98" w:rsidR="001F280E" w:rsidRDefault="001F280E" w:rsidP="00EC447D">
            <w:pPr>
              <w:tabs>
                <w:tab w:val="center" w:pos="4513"/>
                <w:tab w:val="left" w:pos="5626"/>
              </w:tabs>
              <w:rPr>
                <w:i/>
                <w:sz w:val="20"/>
                <w:szCs w:val="20"/>
              </w:rPr>
            </w:pPr>
            <w:r w:rsidRPr="001F280E">
              <w:rPr>
                <w:i/>
                <w:sz w:val="20"/>
                <w:szCs w:val="20"/>
                <w:highlight w:val="yellow"/>
              </w:rPr>
              <w:t>The organisation may wish to review to simplify the training matrix</w:t>
            </w:r>
          </w:p>
          <w:p w14:paraId="17A128DD" w14:textId="77777777" w:rsidR="00B10275" w:rsidRDefault="00B10275" w:rsidP="00D35723">
            <w:pPr>
              <w:tabs>
                <w:tab w:val="center" w:pos="4513"/>
                <w:tab w:val="left" w:pos="5626"/>
              </w:tabs>
              <w:rPr>
                <w:i/>
                <w:sz w:val="20"/>
                <w:szCs w:val="20"/>
              </w:rPr>
            </w:pPr>
          </w:p>
          <w:p w14:paraId="3D481041" w14:textId="3FE40C10" w:rsidR="0043404E" w:rsidRDefault="0043404E" w:rsidP="00D35723">
            <w:pPr>
              <w:tabs>
                <w:tab w:val="center" w:pos="4513"/>
                <w:tab w:val="left" w:pos="5626"/>
              </w:tabs>
              <w:rPr>
                <w:b/>
              </w:rPr>
            </w:pPr>
            <w:r>
              <w:rPr>
                <w:b/>
              </w:rPr>
              <w:t>Signed (</w:t>
            </w:r>
            <w:r w:rsidR="00EC447D">
              <w:rPr>
                <w:b/>
              </w:rPr>
              <w:t>auditor) K</w:t>
            </w:r>
            <w:r w:rsidR="00257F45">
              <w:rPr>
                <w:b/>
              </w:rPr>
              <w:t xml:space="preserve"> Burnell </w:t>
            </w:r>
            <w:r>
              <w:rPr>
                <w:b/>
              </w:rPr>
              <w:t xml:space="preserve">           </w:t>
            </w:r>
            <w:r w:rsidR="00DA2026">
              <w:rPr>
                <w:b/>
              </w:rPr>
              <w:t xml:space="preserve">                                                                                    </w:t>
            </w:r>
            <w:r>
              <w:rPr>
                <w:b/>
              </w:rPr>
              <w:t xml:space="preserve">Date </w:t>
            </w:r>
            <w:r w:rsidR="00EC447D">
              <w:rPr>
                <w:b/>
              </w:rPr>
              <w:t>21/7/20</w:t>
            </w:r>
          </w:p>
          <w:p w14:paraId="10A44FC7" w14:textId="25C89316" w:rsidR="006E0C65" w:rsidRPr="006E0C65" w:rsidRDefault="006E0C65" w:rsidP="00D35723">
            <w:pPr>
              <w:tabs>
                <w:tab w:val="center" w:pos="4513"/>
                <w:tab w:val="left" w:pos="5626"/>
              </w:tabs>
              <w:rPr>
                <w:b/>
              </w:rPr>
            </w:pPr>
            <w:r>
              <w:rPr>
                <w:b/>
              </w:rPr>
              <w:t>Signed (</w:t>
            </w:r>
            <w:proofErr w:type="gramStart"/>
            <w:r w:rsidR="00AC1AE4">
              <w:rPr>
                <w:b/>
              </w:rPr>
              <w:t xml:space="preserve">auditee)  </w:t>
            </w:r>
            <w:r w:rsidR="00B10275">
              <w:rPr>
                <w:b/>
              </w:rPr>
              <w:t>n</w:t>
            </w:r>
            <w:proofErr w:type="gramEnd"/>
            <w:r w:rsidR="00B10275">
              <w:rPr>
                <w:b/>
              </w:rPr>
              <w:t>/a</w:t>
            </w:r>
            <w:r w:rsidR="00257F45">
              <w:rPr>
                <w:b/>
              </w:rPr>
              <w:t xml:space="preserve"> </w:t>
            </w:r>
            <w:r>
              <w:rPr>
                <w:b/>
              </w:rPr>
              <w:t xml:space="preserve">                                                                                                     </w:t>
            </w:r>
            <w:r w:rsidR="00282B05">
              <w:rPr>
                <w:b/>
              </w:rPr>
              <w:t xml:space="preserve">    </w:t>
            </w:r>
            <w:r>
              <w:rPr>
                <w:b/>
              </w:rPr>
              <w:t>Date</w:t>
            </w:r>
            <w:r w:rsidR="00257F45">
              <w:rPr>
                <w:b/>
              </w:rPr>
              <w:t xml:space="preserve"> </w:t>
            </w:r>
            <w:r w:rsidR="00EC447D">
              <w:rPr>
                <w:b/>
              </w:rPr>
              <w:t>21/7/20</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t>Investigation including Root Cause (5 whys)</w:t>
            </w:r>
          </w:p>
          <w:p w14:paraId="1A000239" w14:textId="7095AF1A" w:rsidR="00D137B6" w:rsidRDefault="00D137B6" w:rsidP="00D35723">
            <w:pPr>
              <w:tabs>
                <w:tab w:val="center" w:pos="4513"/>
                <w:tab w:val="left" w:pos="5626"/>
              </w:tabs>
              <w:rPr>
                <w:b/>
              </w:rPr>
            </w:pPr>
          </w:p>
          <w:p w14:paraId="396B7C8B" w14:textId="6B95C353" w:rsidR="003850C0" w:rsidRDefault="003850C0" w:rsidP="00D35723">
            <w:pPr>
              <w:tabs>
                <w:tab w:val="center" w:pos="4513"/>
                <w:tab w:val="left" w:pos="5626"/>
              </w:tabs>
              <w:rPr>
                <w:b/>
              </w:rPr>
            </w:pPr>
          </w:p>
          <w:p w14:paraId="6B733765" w14:textId="3E20FB6D" w:rsidR="003850C0" w:rsidRDefault="003850C0" w:rsidP="00D35723">
            <w:pPr>
              <w:tabs>
                <w:tab w:val="center" w:pos="4513"/>
                <w:tab w:val="left" w:pos="5626"/>
              </w:tabs>
              <w:rPr>
                <w:b/>
              </w:rPr>
            </w:pPr>
          </w:p>
          <w:p w14:paraId="125A676E" w14:textId="313EB0D7" w:rsidR="003850C0" w:rsidRDefault="003850C0"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t>Corrective Action Agreed</w:t>
            </w:r>
          </w:p>
          <w:p w14:paraId="522E9E61" w14:textId="6DCE2C1E" w:rsidR="006E0C65" w:rsidRDefault="006E0C65"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6E0C65">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A4EC1" w14:textId="77777777" w:rsidR="00762FBD" w:rsidRDefault="00762FBD" w:rsidP="005D700E">
      <w:pPr>
        <w:spacing w:after="0" w:line="240" w:lineRule="auto"/>
      </w:pPr>
      <w:r>
        <w:separator/>
      </w:r>
    </w:p>
  </w:endnote>
  <w:endnote w:type="continuationSeparator" w:id="0">
    <w:p w14:paraId="03C06C58" w14:textId="77777777" w:rsidR="00762FBD" w:rsidRDefault="00762FBD"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848E0" w14:textId="77777777" w:rsidR="00762FBD" w:rsidRDefault="00762FBD" w:rsidP="005D700E">
      <w:pPr>
        <w:spacing w:after="0" w:line="240" w:lineRule="auto"/>
      </w:pPr>
      <w:r>
        <w:separator/>
      </w:r>
    </w:p>
  </w:footnote>
  <w:footnote w:type="continuationSeparator" w:id="0">
    <w:p w14:paraId="7FCE3867" w14:textId="77777777" w:rsidR="00762FBD" w:rsidRDefault="00762FBD"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140BB84C" w:rsidR="00AB4274" w:rsidRPr="00BF6A86" w:rsidRDefault="00AB4274" w:rsidP="00D137B6">
          <w:pPr>
            <w:pStyle w:val="Header"/>
            <w:jc w:val="center"/>
            <w:rPr>
              <w:b/>
              <w:sz w:val="28"/>
              <w:szCs w:val="28"/>
              <w:lang w:val="fr-FR"/>
            </w:rPr>
          </w:pPr>
          <w:r w:rsidRPr="00BF6A86">
            <w:rPr>
              <w:b/>
              <w:sz w:val="28"/>
              <w:szCs w:val="28"/>
              <w:lang w:val="fr-FR"/>
            </w:rPr>
            <w:t xml:space="preserve">BS ISO/IEC </w:t>
          </w:r>
          <w:r w:rsidR="007329FF" w:rsidRPr="00BF6A86">
            <w:rPr>
              <w:b/>
              <w:sz w:val="28"/>
              <w:szCs w:val="28"/>
              <w:lang w:val="fr-FR"/>
            </w:rPr>
            <w:t>27001 :</w:t>
          </w:r>
          <w:r w:rsidRPr="00BF6A86">
            <w:rPr>
              <w:b/>
              <w:sz w:val="28"/>
              <w:szCs w:val="28"/>
              <w:lang w:val="fr-FR"/>
            </w:rPr>
            <w:t>201</w:t>
          </w:r>
          <w:r w:rsidR="00282B05" w:rsidRPr="00BF6A86">
            <w:rPr>
              <w:b/>
              <w:sz w:val="28"/>
              <w:szCs w:val="28"/>
              <w:lang w:val="fr-FR"/>
            </w:rPr>
            <w:t>7</w:t>
          </w:r>
        </w:p>
        <w:p w14:paraId="03517A08" w14:textId="65A7B089" w:rsidR="00AB4274" w:rsidRPr="00BF6A86" w:rsidRDefault="00AB4274" w:rsidP="00D137B6">
          <w:pPr>
            <w:pStyle w:val="Header"/>
            <w:jc w:val="center"/>
            <w:rPr>
              <w:b/>
              <w:sz w:val="28"/>
              <w:szCs w:val="28"/>
              <w:lang w:val="fr-FR"/>
            </w:rPr>
          </w:pPr>
          <w:r w:rsidRPr="00BF6A86">
            <w:rPr>
              <w:b/>
              <w:sz w:val="28"/>
              <w:szCs w:val="28"/>
              <w:lang w:val="fr-FR"/>
            </w:rPr>
            <w:t xml:space="preserve">BS EN ISO </w:t>
          </w:r>
          <w:r w:rsidR="007329FF" w:rsidRPr="00BF6A86">
            <w:rPr>
              <w:b/>
              <w:sz w:val="28"/>
              <w:szCs w:val="28"/>
              <w:lang w:val="fr-FR"/>
            </w:rPr>
            <w:t>14001 :</w:t>
          </w:r>
          <w:r w:rsidRPr="00BF6A86">
            <w:rPr>
              <w:b/>
              <w:sz w:val="28"/>
              <w:szCs w:val="28"/>
              <w:lang w:val="fr-FR"/>
            </w:rPr>
            <w:t>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40CD"/>
    <w:multiLevelType w:val="hybridMultilevel"/>
    <w:tmpl w:val="685C1B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A639E"/>
    <w:multiLevelType w:val="hybridMultilevel"/>
    <w:tmpl w:val="E98C5E64"/>
    <w:lvl w:ilvl="0" w:tplc="DFD0F41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F818F9"/>
    <w:multiLevelType w:val="hybridMultilevel"/>
    <w:tmpl w:val="7F6E1160"/>
    <w:lvl w:ilvl="0" w:tplc="2D9C1D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F4F2888"/>
    <w:multiLevelType w:val="hybridMultilevel"/>
    <w:tmpl w:val="48A43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2"/>
  </w:num>
  <w:num w:numId="5">
    <w:abstractNumId w:val="7"/>
  </w:num>
  <w:num w:numId="6">
    <w:abstractNumId w:val="9"/>
  </w:num>
  <w:num w:numId="7">
    <w:abstractNumId w:val="1"/>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03DAB"/>
    <w:rsid w:val="000240C4"/>
    <w:rsid w:val="00027D87"/>
    <w:rsid w:val="00031F28"/>
    <w:rsid w:val="000458ED"/>
    <w:rsid w:val="00071769"/>
    <w:rsid w:val="0007649C"/>
    <w:rsid w:val="00082A5A"/>
    <w:rsid w:val="000925C8"/>
    <w:rsid w:val="000B6537"/>
    <w:rsid w:val="000C7BBE"/>
    <w:rsid w:val="000F1ED6"/>
    <w:rsid w:val="001071EC"/>
    <w:rsid w:val="001147BC"/>
    <w:rsid w:val="001207D8"/>
    <w:rsid w:val="001314A7"/>
    <w:rsid w:val="00144B4F"/>
    <w:rsid w:val="001529ED"/>
    <w:rsid w:val="0019625B"/>
    <w:rsid w:val="001A14D6"/>
    <w:rsid w:val="001C28E0"/>
    <w:rsid w:val="001C3274"/>
    <w:rsid w:val="001C3DD9"/>
    <w:rsid w:val="001F280E"/>
    <w:rsid w:val="001F3F42"/>
    <w:rsid w:val="00205483"/>
    <w:rsid w:val="00223263"/>
    <w:rsid w:val="00257F45"/>
    <w:rsid w:val="0026698E"/>
    <w:rsid w:val="002711C9"/>
    <w:rsid w:val="002718E8"/>
    <w:rsid w:val="002747DE"/>
    <w:rsid w:val="00282B05"/>
    <w:rsid w:val="0028684E"/>
    <w:rsid w:val="00297EDF"/>
    <w:rsid w:val="002C6843"/>
    <w:rsid w:val="002D22BF"/>
    <w:rsid w:val="002E784E"/>
    <w:rsid w:val="003248FA"/>
    <w:rsid w:val="00334C1E"/>
    <w:rsid w:val="0034097D"/>
    <w:rsid w:val="0034506C"/>
    <w:rsid w:val="0035046B"/>
    <w:rsid w:val="00354C21"/>
    <w:rsid w:val="0036306C"/>
    <w:rsid w:val="003642ED"/>
    <w:rsid w:val="003850C0"/>
    <w:rsid w:val="003913D3"/>
    <w:rsid w:val="003B2DB6"/>
    <w:rsid w:val="003D6B7A"/>
    <w:rsid w:val="00405813"/>
    <w:rsid w:val="0043404E"/>
    <w:rsid w:val="00436D98"/>
    <w:rsid w:val="004403B8"/>
    <w:rsid w:val="004459FB"/>
    <w:rsid w:val="00465017"/>
    <w:rsid w:val="004741E6"/>
    <w:rsid w:val="004769FF"/>
    <w:rsid w:val="004939F9"/>
    <w:rsid w:val="004A0F70"/>
    <w:rsid w:val="004C136F"/>
    <w:rsid w:val="004D5556"/>
    <w:rsid w:val="004D7823"/>
    <w:rsid w:val="004E2216"/>
    <w:rsid w:val="00516955"/>
    <w:rsid w:val="00522AA1"/>
    <w:rsid w:val="0053505F"/>
    <w:rsid w:val="00547715"/>
    <w:rsid w:val="005538AC"/>
    <w:rsid w:val="00562E66"/>
    <w:rsid w:val="0059372D"/>
    <w:rsid w:val="005A4612"/>
    <w:rsid w:val="005C4C8A"/>
    <w:rsid w:val="005D700E"/>
    <w:rsid w:val="005E1467"/>
    <w:rsid w:val="005F7D85"/>
    <w:rsid w:val="006145AB"/>
    <w:rsid w:val="00616DBC"/>
    <w:rsid w:val="006307C9"/>
    <w:rsid w:val="00633FC8"/>
    <w:rsid w:val="00666281"/>
    <w:rsid w:val="0067444E"/>
    <w:rsid w:val="00675543"/>
    <w:rsid w:val="006B7C7A"/>
    <w:rsid w:val="006D437E"/>
    <w:rsid w:val="006E0C65"/>
    <w:rsid w:val="006E7BD9"/>
    <w:rsid w:val="006F6A8D"/>
    <w:rsid w:val="006F7C86"/>
    <w:rsid w:val="00700055"/>
    <w:rsid w:val="00700112"/>
    <w:rsid w:val="00700223"/>
    <w:rsid w:val="00702014"/>
    <w:rsid w:val="007329FF"/>
    <w:rsid w:val="0074087C"/>
    <w:rsid w:val="00762FBD"/>
    <w:rsid w:val="007A50A0"/>
    <w:rsid w:val="007B5F83"/>
    <w:rsid w:val="007C3DCD"/>
    <w:rsid w:val="007E39FC"/>
    <w:rsid w:val="007F6CAE"/>
    <w:rsid w:val="00823AEB"/>
    <w:rsid w:val="00850B1B"/>
    <w:rsid w:val="008C6243"/>
    <w:rsid w:val="008D5B5F"/>
    <w:rsid w:val="008F5786"/>
    <w:rsid w:val="0093238E"/>
    <w:rsid w:val="00933D4B"/>
    <w:rsid w:val="0095347C"/>
    <w:rsid w:val="00953FAB"/>
    <w:rsid w:val="00957D7D"/>
    <w:rsid w:val="00991BCD"/>
    <w:rsid w:val="009A08C2"/>
    <w:rsid w:val="009A6677"/>
    <w:rsid w:val="009B4D19"/>
    <w:rsid w:val="009B7F65"/>
    <w:rsid w:val="009D5A33"/>
    <w:rsid w:val="009E0092"/>
    <w:rsid w:val="009E41BC"/>
    <w:rsid w:val="009E48C0"/>
    <w:rsid w:val="009F1266"/>
    <w:rsid w:val="009F4C40"/>
    <w:rsid w:val="00A101F8"/>
    <w:rsid w:val="00A23D1F"/>
    <w:rsid w:val="00A71878"/>
    <w:rsid w:val="00A904D8"/>
    <w:rsid w:val="00A93292"/>
    <w:rsid w:val="00AA3ECB"/>
    <w:rsid w:val="00AB4274"/>
    <w:rsid w:val="00AC1AE4"/>
    <w:rsid w:val="00AC63D8"/>
    <w:rsid w:val="00AC6799"/>
    <w:rsid w:val="00AE4DB8"/>
    <w:rsid w:val="00AF1F33"/>
    <w:rsid w:val="00AF73B1"/>
    <w:rsid w:val="00B07B51"/>
    <w:rsid w:val="00B10275"/>
    <w:rsid w:val="00B10595"/>
    <w:rsid w:val="00B11078"/>
    <w:rsid w:val="00B16152"/>
    <w:rsid w:val="00B23C2D"/>
    <w:rsid w:val="00B251A4"/>
    <w:rsid w:val="00B26696"/>
    <w:rsid w:val="00B70740"/>
    <w:rsid w:val="00BA5C5C"/>
    <w:rsid w:val="00BB0F43"/>
    <w:rsid w:val="00BB29BB"/>
    <w:rsid w:val="00BD7BD9"/>
    <w:rsid w:val="00BE6E43"/>
    <w:rsid w:val="00BF30AF"/>
    <w:rsid w:val="00BF6A86"/>
    <w:rsid w:val="00C116ED"/>
    <w:rsid w:val="00C1521B"/>
    <w:rsid w:val="00C20D5E"/>
    <w:rsid w:val="00C22791"/>
    <w:rsid w:val="00C31FD8"/>
    <w:rsid w:val="00C343F4"/>
    <w:rsid w:val="00C52DF1"/>
    <w:rsid w:val="00C62EE4"/>
    <w:rsid w:val="00C6503E"/>
    <w:rsid w:val="00C72168"/>
    <w:rsid w:val="00C7597E"/>
    <w:rsid w:val="00C91D3E"/>
    <w:rsid w:val="00CB2662"/>
    <w:rsid w:val="00CB3C87"/>
    <w:rsid w:val="00CF47F8"/>
    <w:rsid w:val="00D05F54"/>
    <w:rsid w:val="00D06EAB"/>
    <w:rsid w:val="00D06EF2"/>
    <w:rsid w:val="00D137B6"/>
    <w:rsid w:val="00D35723"/>
    <w:rsid w:val="00D5695C"/>
    <w:rsid w:val="00D62851"/>
    <w:rsid w:val="00D72E98"/>
    <w:rsid w:val="00D85149"/>
    <w:rsid w:val="00D86BB2"/>
    <w:rsid w:val="00DA2026"/>
    <w:rsid w:val="00DA5787"/>
    <w:rsid w:val="00DB1F33"/>
    <w:rsid w:val="00DC4999"/>
    <w:rsid w:val="00DE5B37"/>
    <w:rsid w:val="00E106E9"/>
    <w:rsid w:val="00E27086"/>
    <w:rsid w:val="00E451B4"/>
    <w:rsid w:val="00E62B02"/>
    <w:rsid w:val="00E66346"/>
    <w:rsid w:val="00E81FAC"/>
    <w:rsid w:val="00E8244C"/>
    <w:rsid w:val="00E83E38"/>
    <w:rsid w:val="00EB578F"/>
    <w:rsid w:val="00EC447D"/>
    <w:rsid w:val="00EF3EEA"/>
    <w:rsid w:val="00F05FA3"/>
    <w:rsid w:val="00F244C9"/>
    <w:rsid w:val="00F40ADD"/>
    <w:rsid w:val="00F73D50"/>
    <w:rsid w:val="00FA3CC3"/>
    <w:rsid w:val="00FB3B23"/>
    <w:rsid w:val="00FB49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3</cp:revision>
  <dcterms:created xsi:type="dcterms:W3CDTF">2020-10-22T12:21:00Z</dcterms:created>
  <dcterms:modified xsi:type="dcterms:W3CDTF">2020-10-22T14:51:00Z</dcterms:modified>
</cp:coreProperties>
</file>