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46014EEC"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F33E47">
              <w:rPr>
                <w:b/>
              </w:rPr>
              <w:t xml:space="preserve">21 05 27 100 Clause 7 Resources </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6D523493"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F33E47">
              <w:rPr>
                <w:bCs/>
              </w:rPr>
              <w:t xml:space="preserve">K </w:t>
            </w:r>
            <w:r w:rsidRPr="00282B05">
              <w:rPr>
                <w:bCs/>
              </w:rPr>
              <w:t>B</w:t>
            </w:r>
            <w:r w:rsidRPr="00123B36">
              <w:t>urnell, ISO QA Limited</w:t>
            </w:r>
          </w:p>
          <w:p w14:paraId="265C9E63" w14:textId="79F66093"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792D8F">
              <w:rPr>
                <w:bCs/>
              </w:rPr>
              <w:t>K Quaye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500657FF" w:rsidR="00562E66" w:rsidRDefault="00562E66" w:rsidP="00562E66">
            <w:pPr>
              <w:tabs>
                <w:tab w:val="center" w:pos="4513"/>
                <w:tab w:val="left" w:pos="5626"/>
              </w:tabs>
              <w:rPr>
                <w:b/>
              </w:rPr>
            </w:pPr>
            <w:r>
              <w:rPr>
                <w:b/>
              </w:rPr>
              <w:t xml:space="preserve">Audit Date </w:t>
            </w:r>
            <w:r w:rsidR="00F33E47">
              <w:rPr>
                <w:bCs/>
              </w:rPr>
              <w:t>27</w:t>
            </w:r>
            <w:r w:rsidR="00F33E47" w:rsidRPr="00F33E47">
              <w:rPr>
                <w:bCs/>
                <w:vertAlign w:val="superscript"/>
              </w:rPr>
              <w:t>th</w:t>
            </w:r>
            <w:r w:rsidR="00F33E47">
              <w:rPr>
                <w:bCs/>
              </w:rPr>
              <w:t xml:space="preserve"> May 2021</w:t>
            </w:r>
            <w:r w:rsidR="00782CD2">
              <w:rPr>
                <w:b/>
              </w:rPr>
              <w:t xml:space="preserve"> </w:t>
            </w:r>
          </w:p>
          <w:p w14:paraId="2C7DB514" w14:textId="59C40526"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31D802C2" w:rsidR="00A904D8" w:rsidRPr="00B11078" w:rsidRDefault="00A904D8" w:rsidP="00A904D8">
      <w:pPr>
        <w:spacing w:after="0"/>
      </w:pPr>
      <w:r w:rsidRPr="00214EA8">
        <w:rPr>
          <w:highlight w:val="green"/>
        </w:rPr>
        <w:t xml:space="preserve">Passed: - The processes and procedures are conforming to </w:t>
      </w:r>
      <w:r w:rsidRPr="008650EE">
        <w:rPr>
          <w:highlight w:val="green"/>
        </w:rPr>
        <w:t>requirements</w:t>
      </w:r>
      <w:r w:rsidR="008650EE" w:rsidRPr="008650EE">
        <w:rPr>
          <w:highlight w:val="green"/>
        </w:rPr>
        <w:t>.</w:t>
      </w:r>
    </w:p>
    <w:p w14:paraId="433A8FC8"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38AAD156" w14:textId="2AE08830" w:rsidR="00A904D8" w:rsidRPr="00B11078" w:rsidRDefault="00A904D8" w:rsidP="00A904D8">
      <w:pPr>
        <w:spacing w:after="0"/>
      </w:pPr>
      <w:r w:rsidRPr="003417A7">
        <w:rPr>
          <w:highlight w:val="cyan"/>
        </w:rPr>
        <w:t>Minor Non Conformance: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Major Non Conformance: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55DD421E" w:rsidR="00031F28" w:rsidRDefault="001C28E0" w:rsidP="005E1467">
      <w:pPr>
        <w:spacing w:after="0"/>
      </w:pPr>
      <w:r>
        <w:t xml:space="preserve">The audit reviewed </w:t>
      </w:r>
      <w:r w:rsidR="009E48C0">
        <w:t xml:space="preserve">the </w:t>
      </w:r>
      <w:r w:rsidR="00F33E47">
        <w:t xml:space="preserve">process and controls implemented to address </w:t>
      </w:r>
      <w:r w:rsidR="008650EE">
        <w:t>C</w:t>
      </w:r>
      <w:r w:rsidR="00F33E47">
        <w:t xml:space="preserve">lause 7 </w:t>
      </w:r>
      <w:r w:rsidR="008650EE">
        <w:t>R</w:t>
      </w:r>
      <w:r w:rsidR="00F33E47">
        <w:t>esources for the above ISO standards which are documented within the Integrated Management System.</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77777777" w:rsidR="006E0C65" w:rsidRDefault="006E0C65" w:rsidP="006E0C65">
            <w:pPr>
              <w:rPr>
                <w:b/>
              </w:rPr>
            </w:pPr>
            <w:r>
              <w:rPr>
                <w:b/>
              </w:rPr>
              <w:t>Documentation reviewed during audit</w:t>
            </w:r>
          </w:p>
          <w:p w14:paraId="1A6F031F" w14:textId="60089DBD" w:rsidR="007E76CA" w:rsidRPr="006E0C65" w:rsidRDefault="007E76CA" w:rsidP="005E1467"/>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34A25AE7" w:rsidR="006E0C65" w:rsidRDefault="006E0C65" w:rsidP="006E0C65">
            <w:pPr>
              <w:rPr>
                <w:b/>
              </w:rPr>
            </w:pPr>
            <w:r w:rsidRPr="006E0C65">
              <w:rPr>
                <w:b/>
              </w:rPr>
              <w:t>Details of audit and samples taken</w:t>
            </w:r>
          </w:p>
          <w:p w14:paraId="2A8AC25C" w14:textId="3B32E57D" w:rsidR="00F33E47" w:rsidRDefault="00F33E47" w:rsidP="00F33E47">
            <w:r>
              <w:t>Clause 7 Resources</w:t>
            </w:r>
          </w:p>
          <w:p w14:paraId="2A56F47D" w14:textId="77777777" w:rsidR="00FC3B8D" w:rsidRDefault="00FC3B8D" w:rsidP="00FC3B8D">
            <w:r>
              <w:t>Latest Organisation Chart V2.0 27/10/20 defines Skelmersdale.</w:t>
            </w:r>
          </w:p>
          <w:p w14:paraId="2A9ACB1F" w14:textId="596A0019" w:rsidR="00FC3B8D" w:rsidRDefault="00FC3B8D" w:rsidP="00FC3B8D">
            <w:r w:rsidRPr="00FC3B8D">
              <w:rPr>
                <w:highlight w:val="cyan"/>
              </w:rPr>
              <w:t>Milton Keynes now closed – remove</w:t>
            </w:r>
          </w:p>
          <w:p w14:paraId="5292A2E3" w14:textId="4651E5EE" w:rsidR="00FC3B8D" w:rsidRDefault="00FC3B8D" w:rsidP="00FC3B8D">
            <w:r w:rsidRPr="00FC3B8D">
              <w:rPr>
                <w:highlight w:val="cyan"/>
              </w:rPr>
              <w:t>Needs updating as there have been Role Changes IE PP and AG.</w:t>
            </w:r>
          </w:p>
          <w:p w14:paraId="284F0CC7" w14:textId="77777777" w:rsidR="00F33E47" w:rsidRDefault="00F33E47" w:rsidP="00F33E47">
            <w:r>
              <w:t>The audit reviewed Previous Report No 20 07 20 67 carried out 20/7/20 which audited Clause 7 and raised 1 Minor NC against Clause 7.1.3 as the ISMS still refers to Droitwich.</w:t>
            </w:r>
          </w:p>
          <w:p w14:paraId="7BAA0176" w14:textId="77777777" w:rsidR="00F33E47" w:rsidRDefault="00F33E47" w:rsidP="00F33E47">
            <w:r>
              <w:t>The audit reviewed the Latest IMS Manual V2.2 April 2021 and Section 7.1.3 no longer refers to Droitwich evidencing that NC raised at last audit has been actioned and is closed out.</w:t>
            </w:r>
          </w:p>
          <w:p w14:paraId="4406FD89" w14:textId="77777777" w:rsidR="00F33E47" w:rsidRDefault="00F33E47" w:rsidP="00F33E47">
            <w:r>
              <w:t>The IMS Manual V2.2 addresses Clause 7 Requirements for ISMS, EMS, QMS &amp; PIMS.</w:t>
            </w:r>
          </w:p>
          <w:p w14:paraId="5B393960" w14:textId="3400BB88" w:rsidR="00F33E47" w:rsidRDefault="00F33E47" w:rsidP="00F33E47">
            <w:r>
              <w:t>Section 7.1 ISMS details and refers to Management Reviews &amp; IT Support.</w:t>
            </w:r>
          </w:p>
          <w:p w14:paraId="3BDF8DB2" w14:textId="579A04A3" w:rsidR="00FC3B8D" w:rsidRDefault="00FC3B8D" w:rsidP="00FC3B8D">
            <w:r>
              <w:t>Latest Management Review Outputs dated 11/11/20.</w:t>
            </w:r>
          </w:p>
          <w:p w14:paraId="0A4BBE15" w14:textId="77777777" w:rsidR="00FC3B8D" w:rsidRDefault="00FC3B8D" w:rsidP="00FC3B8D">
            <w:r>
              <w:t>Evidenced Resources in Section 2.10 detailed Updating of Awareness Wall which has been updated.</w:t>
            </w:r>
          </w:p>
          <w:p w14:paraId="16C7EBFF" w14:textId="77777777" w:rsidR="00FC3B8D" w:rsidRDefault="00FC3B8D" w:rsidP="00FC3B8D">
            <w:r>
              <w:t>Actions from Meeting detailed in 2.1a → 2.10.</w:t>
            </w:r>
          </w:p>
          <w:p w14:paraId="0EB54A3D" w14:textId="278D07E6" w:rsidR="00FC3B8D" w:rsidRDefault="00FC3B8D" w:rsidP="00FC3B8D">
            <w:r>
              <w:t xml:space="preserve">NCR raised in Report 20 09 23 75. Now closed as Management Review took place 11/11/20 &amp; </w:t>
            </w:r>
            <w:r w:rsidR="008650EE" w:rsidRPr="0028717B">
              <w:t>d</w:t>
            </w:r>
            <w:r>
              <w:t>ocumented held in Sharepoint.</w:t>
            </w:r>
          </w:p>
          <w:p w14:paraId="5BEDCD44" w14:textId="77777777" w:rsidR="00FC3B8D" w:rsidRDefault="00FC3B8D" w:rsidP="00FC3B8D">
            <w:r>
              <w:t>Management Review Records evidenced Monitoring of Audits, NCR’s Actions &amp; Collections in Section 2.5 of Minutes.</w:t>
            </w:r>
          </w:p>
          <w:p w14:paraId="70911633" w14:textId="77777777" w:rsidR="0028717B" w:rsidRDefault="00FC3B8D" w:rsidP="00FC3B8D">
            <w:r>
              <w:t>Also evidenced Section 2.8 which recorded RATP reviewed</w:t>
            </w:r>
          </w:p>
          <w:p w14:paraId="11360436" w14:textId="67061CF0" w:rsidR="00FC3B8D" w:rsidRDefault="00FC3B8D" w:rsidP="00FC3B8D">
            <w:r w:rsidRPr="0028717B">
              <w:rPr>
                <w:highlight w:val="yellow"/>
              </w:rPr>
              <w:t>Do not do Customer Survey but do have Feedback Data recorded in Section 2.6 of Management Review</w:t>
            </w:r>
            <w:r>
              <w:t>.</w:t>
            </w:r>
          </w:p>
          <w:p w14:paraId="604C48E8" w14:textId="77777777" w:rsidR="00FC3B8D" w:rsidRDefault="00FC3B8D" w:rsidP="00FC3B8D">
            <w:r>
              <w:t>Management Review Minutes Section 2.5 details Review of Internal Audits &amp; Audit Plan for 2021.</w:t>
            </w:r>
          </w:p>
          <w:p w14:paraId="6108FC4F" w14:textId="6A1D5DC8" w:rsidR="00FC3B8D" w:rsidRDefault="00FC3B8D" w:rsidP="00FC3B8D">
            <w:r w:rsidRPr="0028717B">
              <w:rPr>
                <w:highlight w:val="cyan"/>
              </w:rPr>
              <w:t>PIMS has not been covered in Management Review Process.</w:t>
            </w:r>
          </w:p>
          <w:p w14:paraId="3D5AF217" w14:textId="5B1AF95E" w:rsidR="00F33E47" w:rsidRDefault="00F33E47" w:rsidP="00F33E47">
            <w:r>
              <w:t>Section 7.1 EMS details and refers to the Aspects &amp; Impacts, Register, Context Diagram &amp; the Management Review Process.</w:t>
            </w:r>
          </w:p>
          <w:p w14:paraId="28F2A416" w14:textId="6649DF86" w:rsidR="00FC3B8D" w:rsidRDefault="00FC3B8D" w:rsidP="00F33E47">
            <w:r w:rsidRPr="00FC3B8D">
              <w:lastRenderedPageBreak/>
              <w:t>Aspects &amp; Impacts Register V2 16/7/18 evidenced and includes Spillage Controls Reference A5 &amp; Efficiency Controls in A2.3.</w:t>
            </w:r>
          </w:p>
          <w:p w14:paraId="65062A81" w14:textId="589D72F2" w:rsidR="00F33E47" w:rsidRDefault="00F33E47" w:rsidP="00F33E47">
            <w:r>
              <w:t>QMS &amp; PIMS are addressed in the Following Sections:</w:t>
            </w:r>
          </w:p>
          <w:p w14:paraId="38998203" w14:textId="5BD21AFD" w:rsidR="00F33E47" w:rsidRDefault="00F33E47" w:rsidP="00F33E47">
            <w:r>
              <w:t xml:space="preserve">7.1.1 General includes use of External </w:t>
            </w:r>
            <w:r w:rsidR="00F87EC4">
              <w:t>Providers.</w:t>
            </w:r>
          </w:p>
          <w:p w14:paraId="741D7D2F" w14:textId="2AFCF993" w:rsidR="00F33E47" w:rsidRDefault="00F33E47" w:rsidP="00F33E47">
            <w:r>
              <w:t xml:space="preserve">7.1.2 People refers to Operations &amp; </w:t>
            </w:r>
            <w:r w:rsidR="00F87EC4">
              <w:t>Context.</w:t>
            </w:r>
          </w:p>
          <w:p w14:paraId="57FDCFDF" w14:textId="03A0794D" w:rsidR="00FC3B8D" w:rsidRDefault="00FC3B8D" w:rsidP="00FC3B8D">
            <w:r>
              <w:t>Context Diagram reviewed V1.1 September 2020 and includes Aspects &amp; Impacts &amp; Risk References.</w:t>
            </w:r>
          </w:p>
          <w:p w14:paraId="3F1C717B" w14:textId="77777777" w:rsidR="00FC3B8D" w:rsidRDefault="00FC3B8D" w:rsidP="00FC3B8D">
            <w:r>
              <w:t>Samples:</w:t>
            </w:r>
          </w:p>
          <w:p w14:paraId="413A62DC" w14:textId="77777777" w:rsidR="00FC3B8D" w:rsidRDefault="00FC3B8D" w:rsidP="00FC3B8D">
            <w:r>
              <w:t>Core Services</w:t>
            </w:r>
          </w:p>
          <w:p w14:paraId="77EF7054" w14:textId="77777777" w:rsidR="00FC3B8D" w:rsidRDefault="00FC3B8D" w:rsidP="00FC3B8D">
            <w:r>
              <w:t>Support Services</w:t>
            </w:r>
          </w:p>
          <w:p w14:paraId="72EE6E40" w14:textId="77777777" w:rsidR="00FC3B8D" w:rsidRDefault="00FC3B8D" w:rsidP="00F33E47">
            <w:r>
              <w:t>External &amp; Interested Parties</w:t>
            </w:r>
          </w:p>
          <w:p w14:paraId="1828FFFF" w14:textId="77777777" w:rsidR="00FC3B8D" w:rsidRDefault="00F33E47" w:rsidP="00FC3B8D">
            <w:r>
              <w:t>7.1.3 Infrastructure refers to Registers detailing Asset Inventory &amp; R2C Assets</w:t>
            </w:r>
          </w:p>
          <w:p w14:paraId="44B83737" w14:textId="7D61488B" w:rsidR="00FC3B8D" w:rsidRDefault="00FC3B8D" w:rsidP="00FC3B8D">
            <w:r>
              <w:t>External Providers evidenced includes:</w:t>
            </w:r>
          </w:p>
          <w:p w14:paraId="6A2B021C" w14:textId="6C915D3D" w:rsidR="00FC3B8D" w:rsidRDefault="00FC3B8D" w:rsidP="00FC3B8D">
            <w:r>
              <w:t xml:space="preserve">QMS – </w:t>
            </w:r>
            <w:r w:rsidR="00F87EC4">
              <w:t>Northwest</w:t>
            </w:r>
            <w:r>
              <w:t xml:space="preserve"> Express &amp; North West Tracks</w:t>
            </w:r>
          </w:p>
          <w:p w14:paraId="0EFCD0CE" w14:textId="77777777" w:rsidR="00FC3B8D" w:rsidRDefault="00FC3B8D" w:rsidP="00FC3B8D">
            <w:r>
              <w:t>EMS – Manx Waste Solutions &amp; Rentokil</w:t>
            </w:r>
          </w:p>
          <w:p w14:paraId="13E32024" w14:textId="77777777" w:rsidR="00FC3B8D" w:rsidRDefault="00FC3B8D" w:rsidP="00FC3B8D">
            <w:r>
              <w:t>ISMS – Doxbond &amp; ADT</w:t>
            </w:r>
          </w:p>
          <w:p w14:paraId="24FB0A15" w14:textId="77B3FB52" w:rsidR="00FC3B8D" w:rsidRDefault="00FC3B8D" w:rsidP="00FC3B8D">
            <w:r w:rsidRPr="00FC3B8D">
              <w:rPr>
                <w:highlight w:val="cyan"/>
              </w:rPr>
              <w:t xml:space="preserve">Supplier Review Documentation needs Transfer from Archive into Core System </w:t>
            </w:r>
            <w:r>
              <w:rPr>
                <w:highlight w:val="cyan"/>
              </w:rPr>
              <w:t>and</w:t>
            </w:r>
            <w:r w:rsidRPr="00FC3B8D">
              <w:rPr>
                <w:highlight w:val="cyan"/>
              </w:rPr>
              <w:t xml:space="preserve"> updat</w:t>
            </w:r>
            <w:r>
              <w:rPr>
                <w:highlight w:val="cyan"/>
              </w:rPr>
              <w:t>ing</w:t>
            </w:r>
            <w:r w:rsidRPr="00FC3B8D">
              <w:rPr>
                <w:highlight w:val="cyan"/>
              </w:rPr>
              <w:t>.</w:t>
            </w:r>
          </w:p>
          <w:p w14:paraId="1F716DF5" w14:textId="6342114D" w:rsidR="00F33E47" w:rsidRDefault="00F33E47" w:rsidP="00F33E47">
            <w:r>
              <w:t>Evidence 5 7.1.4 Environmental for Operation of Processes and refers to PAT Tests, Fire Extinguishers, Calibration System &amp; defines the Work Environment as good.</w:t>
            </w:r>
          </w:p>
          <w:p w14:paraId="2B4E15E3" w14:textId="5D6121CB" w:rsidR="00DC21E2" w:rsidRDefault="00DC21E2" w:rsidP="00DC21E2">
            <w:r>
              <w:t>Asset Inventory reviewed:</w:t>
            </w:r>
          </w:p>
          <w:p w14:paraId="6DAA74D0" w14:textId="77777777" w:rsidR="00DC21E2" w:rsidRDefault="00DC21E2" w:rsidP="00DC21E2">
            <w:r>
              <w:t>Droitwich to be Archived.</w:t>
            </w:r>
          </w:p>
          <w:p w14:paraId="3F50371D" w14:textId="77777777" w:rsidR="00DC21E2" w:rsidRDefault="00DC21E2" w:rsidP="00DC21E2">
            <w:r>
              <w:t>Kewaigue V2.2</w:t>
            </w:r>
          </w:p>
          <w:p w14:paraId="789EAF01" w14:textId="0DB60F47" w:rsidR="00DC21E2" w:rsidRDefault="00DC21E2" w:rsidP="00DC21E2">
            <w:r w:rsidRPr="00DC21E2">
              <w:rPr>
                <w:highlight w:val="cyan"/>
              </w:rPr>
              <w:t>Skelmersdale V1.0 Draft to be moved from Draft.</w:t>
            </w:r>
          </w:p>
          <w:p w14:paraId="22750F90" w14:textId="77777777" w:rsidR="00DC21E2" w:rsidRDefault="00DC21E2" w:rsidP="00F33E47"/>
          <w:p w14:paraId="5D9413E3" w14:textId="77777777" w:rsidR="00F33E47" w:rsidRDefault="00F33E47" w:rsidP="00F33E47">
            <w:r>
              <w:t>Evidence 6 7.1.5 M &amp; M Resources refers to:</w:t>
            </w:r>
          </w:p>
          <w:p w14:paraId="14CBDB09" w14:textId="77777777" w:rsidR="00F33E47" w:rsidRDefault="00F33E47" w:rsidP="00F33E47">
            <w:r>
              <w:t>Equipment – Servicing &amp; Retaining of Records</w:t>
            </w:r>
          </w:p>
          <w:p w14:paraId="6B9EAD80" w14:textId="1C74C95F" w:rsidR="00F33E47" w:rsidRDefault="00F33E47" w:rsidP="00F33E47">
            <w:r>
              <w:t>Personnel – through Training Records</w:t>
            </w:r>
          </w:p>
          <w:p w14:paraId="475E0C4A" w14:textId="4AD342DD" w:rsidR="00DC21E2" w:rsidRDefault="00DC21E2" w:rsidP="00F33E47">
            <w:r w:rsidRPr="00DC21E2">
              <w:t>R2C evidenced and used for Fleet Management IE Maintenance, MOTS &amp; Cost Management.</w:t>
            </w:r>
          </w:p>
          <w:p w14:paraId="43082A6A" w14:textId="337F6C34" w:rsidR="00DC21E2" w:rsidRDefault="00DC21E2" w:rsidP="00F33E47">
            <w:pPr>
              <w:rPr>
                <w:color w:val="FF0000"/>
              </w:rPr>
            </w:pPr>
            <w:r>
              <w:rPr>
                <w:color w:val="FF0000"/>
              </w:rPr>
              <w:t xml:space="preserve">Keith and Debbie </w:t>
            </w:r>
          </w:p>
          <w:p w14:paraId="41730169" w14:textId="4A51E698" w:rsidR="00F33E47" w:rsidRPr="00DC21E2" w:rsidRDefault="00F33E47" w:rsidP="00F33E47">
            <w:pPr>
              <w:rPr>
                <w:color w:val="FF0000"/>
              </w:rPr>
            </w:pPr>
            <w:r w:rsidRPr="00DC21E2">
              <w:rPr>
                <w:color w:val="FF0000"/>
              </w:rPr>
              <w:t>Evidence 7 7.1.6 Organisational Knowledge – refers to Job Descriptions specifies Requirements for each role including Testing, Certificates, QMS, EMS, ISMS &amp; PIMS.</w:t>
            </w:r>
          </w:p>
          <w:p w14:paraId="7409E0FF" w14:textId="77777777" w:rsidR="00F33E47" w:rsidRPr="00DC21E2" w:rsidRDefault="00F33E47" w:rsidP="00F33E47">
            <w:pPr>
              <w:rPr>
                <w:color w:val="FF0000"/>
              </w:rPr>
            </w:pPr>
            <w:r w:rsidRPr="00DC21E2">
              <w:rPr>
                <w:color w:val="FF0000"/>
              </w:rPr>
              <w:t>Evidence 8 &amp; Evidence 9 7.2 Competence refers to Monitoring of Training &amp; Development and evidenced in Job Description, Contracts of Employment, Induction Checklists, Appraisals, On Job Reviews &amp; Training Matrix.</w:t>
            </w:r>
          </w:p>
          <w:p w14:paraId="3A099E42" w14:textId="77777777" w:rsidR="00F33E47" w:rsidRPr="00DC21E2" w:rsidRDefault="00F33E47" w:rsidP="00F33E47">
            <w:pPr>
              <w:rPr>
                <w:color w:val="FF0000"/>
              </w:rPr>
            </w:pPr>
            <w:r w:rsidRPr="00DC21E2">
              <w:rPr>
                <w:color w:val="FF0000"/>
              </w:rPr>
              <w:t>7.3 Awareness</w:t>
            </w:r>
          </w:p>
          <w:p w14:paraId="1E091B20" w14:textId="77777777" w:rsidR="00F33E47" w:rsidRPr="00DC21E2" w:rsidRDefault="00F33E47" w:rsidP="00F33E47">
            <w:pPr>
              <w:rPr>
                <w:color w:val="FF0000"/>
              </w:rPr>
            </w:pPr>
            <w:r w:rsidRPr="00DC21E2">
              <w:rPr>
                <w:color w:val="FF0000"/>
              </w:rPr>
              <w:t>Evidence 10 QMS – includes Policies &amp; Employee Contribution including Meetings, Induction &amp; Appraisals (Bi-Annual).</w:t>
            </w:r>
          </w:p>
          <w:p w14:paraId="5E626999" w14:textId="77777777" w:rsidR="00F33E47" w:rsidRPr="00DC21E2" w:rsidRDefault="00F33E47" w:rsidP="00F33E47">
            <w:pPr>
              <w:rPr>
                <w:color w:val="FF0000"/>
              </w:rPr>
            </w:pPr>
            <w:r w:rsidRPr="00DC21E2">
              <w:rPr>
                <w:color w:val="FF0000"/>
              </w:rPr>
              <w:t>Evidence 11 ISMS &amp; PIMS – refers to:</w:t>
            </w:r>
          </w:p>
          <w:p w14:paraId="0079FDA9" w14:textId="77777777" w:rsidR="00F33E47" w:rsidRPr="00DC21E2" w:rsidRDefault="00F33E47" w:rsidP="00F33E47">
            <w:pPr>
              <w:rPr>
                <w:color w:val="FF0000"/>
              </w:rPr>
            </w:pPr>
            <w:r w:rsidRPr="00DC21E2">
              <w:rPr>
                <w:color w:val="FF0000"/>
              </w:rPr>
              <w:t>TDL Consolidated Training Matrix</w:t>
            </w:r>
          </w:p>
          <w:p w14:paraId="6304DF29" w14:textId="77777777" w:rsidR="00F33E47" w:rsidRPr="00DC21E2" w:rsidRDefault="00F33E47" w:rsidP="00F33E47">
            <w:pPr>
              <w:rPr>
                <w:color w:val="FF0000"/>
              </w:rPr>
            </w:pPr>
            <w:r w:rsidRPr="00DC21E2">
              <w:rPr>
                <w:color w:val="FF0000"/>
              </w:rPr>
              <w:t>Info Section Policy</w:t>
            </w:r>
          </w:p>
          <w:p w14:paraId="4CF20C86" w14:textId="77777777" w:rsidR="00F33E47" w:rsidRPr="00DC21E2" w:rsidRDefault="00F33E47" w:rsidP="00F33E47">
            <w:pPr>
              <w:rPr>
                <w:color w:val="FF0000"/>
              </w:rPr>
            </w:pPr>
            <w:r w:rsidRPr="00DC21E2">
              <w:rPr>
                <w:color w:val="FF0000"/>
              </w:rPr>
              <w:t>PIM Policy</w:t>
            </w:r>
          </w:p>
          <w:p w14:paraId="7CD753CE" w14:textId="77777777" w:rsidR="00F33E47" w:rsidRPr="00DC21E2" w:rsidRDefault="00F33E47" w:rsidP="00F33E47">
            <w:pPr>
              <w:rPr>
                <w:color w:val="FF0000"/>
              </w:rPr>
            </w:pPr>
            <w:r w:rsidRPr="00DC21E2">
              <w:rPr>
                <w:color w:val="FF0000"/>
              </w:rPr>
              <w:lastRenderedPageBreak/>
              <w:t>Staff Handbook</w:t>
            </w:r>
          </w:p>
          <w:p w14:paraId="6BB711F3" w14:textId="77777777" w:rsidR="00F33E47" w:rsidRPr="00DC21E2" w:rsidRDefault="00F33E47" w:rsidP="00F33E47">
            <w:pPr>
              <w:rPr>
                <w:color w:val="FF0000"/>
              </w:rPr>
            </w:pPr>
            <w:r w:rsidRPr="00DC21E2">
              <w:rPr>
                <w:color w:val="FF0000"/>
              </w:rPr>
              <w:t>Evidence 12 EMS – refers to Health &amp; Safety Training Records, Skills Matrix &amp; Staff Handbook.</w:t>
            </w:r>
          </w:p>
          <w:p w14:paraId="69388AE4" w14:textId="77777777" w:rsidR="00F33E47" w:rsidRDefault="00F33E47" w:rsidP="00F33E47">
            <w:r>
              <w:t>7.4 Communication</w:t>
            </w:r>
          </w:p>
          <w:p w14:paraId="39353128" w14:textId="77777777" w:rsidR="00F33E47" w:rsidRDefault="00F33E47" w:rsidP="00F33E47">
            <w:r>
              <w:t>Evidence 13 ISMS – refers to Cascading Top, Middle &amp; Line Management including:</w:t>
            </w:r>
          </w:p>
          <w:p w14:paraId="48ABADB0" w14:textId="77777777" w:rsidR="00F33E47" w:rsidRDefault="00F33E47" w:rsidP="00F33E47">
            <w:r>
              <w:t>Management Review Outputs</w:t>
            </w:r>
          </w:p>
          <w:p w14:paraId="7D3310D3" w14:textId="77777777" w:rsidR="00F33E47" w:rsidRDefault="00F33E47" w:rsidP="00F33E47">
            <w:r>
              <w:t>Audit Results</w:t>
            </w:r>
          </w:p>
          <w:p w14:paraId="2B197154" w14:textId="77777777" w:rsidR="00F33E47" w:rsidRDefault="00F33E47" w:rsidP="00F33E47">
            <w:r>
              <w:t>Targets &amp; Objectives</w:t>
            </w:r>
          </w:p>
          <w:p w14:paraId="0A1D74F7" w14:textId="77777777" w:rsidR="00F33E47" w:rsidRDefault="00F33E47" w:rsidP="00F33E47">
            <w:r>
              <w:t>Training &amp; Awareness Program</w:t>
            </w:r>
          </w:p>
          <w:p w14:paraId="271CEC37" w14:textId="77777777" w:rsidR="00F33E47" w:rsidRDefault="00F33E47" w:rsidP="00F33E47">
            <w:r>
              <w:t>Notices</w:t>
            </w:r>
          </w:p>
          <w:p w14:paraId="1B9ED492" w14:textId="77777777" w:rsidR="00F33E47" w:rsidRDefault="00F33E47" w:rsidP="00F33E47">
            <w:r>
              <w:t>Staff Handbook</w:t>
            </w:r>
          </w:p>
          <w:p w14:paraId="374DAFAB" w14:textId="77777777" w:rsidR="00F33E47" w:rsidRDefault="00F33E47" w:rsidP="00F33E47">
            <w:r>
              <w:t>QMS, EMS &amp; PIMS includes – same as above List.</w:t>
            </w:r>
          </w:p>
          <w:p w14:paraId="3A5909AA" w14:textId="77777777" w:rsidR="00F33E47" w:rsidRDefault="00F33E47" w:rsidP="00F33E47">
            <w:r>
              <w:t>7.5.1 General refers to Documentation required by 9001, 14001, 27001 &amp; BSI 0012.</w:t>
            </w:r>
          </w:p>
          <w:p w14:paraId="04D490BC" w14:textId="77777777" w:rsidR="00F33E47" w:rsidRDefault="00F33E47" w:rsidP="00F33E47">
            <w:r>
              <w:t>OFI Evidence 14 Removed years after ISO No’s to reduce IMS updating and includes Documentations such as:</w:t>
            </w:r>
          </w:p>
          <w:p w14:paraId="69C124D5" w14:textId="77777777" w:rsidR="00F33E47" w:rsidRDefault="00F33E47" w:rsidP="00F33E47">
            <w:r>
              <w:t>Policies</w:t>
            </w:r>
          </w:p>
          <w:p w14:paraId="31AEE37C" w14:textId="77777777" w:rsidR="00F33E47" w:rsidRDefault="00F33E47" w:rsidP="00F33E47">
            <w:r>
              <w:t>Procedures</w:t>
            </w:r>
          </w:p>
          <w:p w14:paraId="1D59D94D" w14:textId="77777777" w:rsidR="00F33E47" w:rsidRDefault="00F33E47" w:rsidP="00F33E47">
            <w:r>
              <w:t>Training Records</w:t>
            </w:r>
          </w:p>
          <w:p w14:paraId="1AF21CDE" w14:textId="4F3DEA35" w:rsidR="00F33E47" w:rsidRDefault="00F33E47" w:rsidP="00F33E47">
            <w:r w:rsidRPr="0028717B">
              <w:rPr>
                <w:highlight w:val="cyan"/>
              </w:rPr>
              <w:t>NB – still refers to CO2 Calculations.</w:t>
            </w:r>
          </w:p>
          <w:p w14:paraId="554A2579" w14:textId="77777777" w:rsidR="00F33E47" w:rsidRDefault="00F33E47" w:rsidP="00F33E47">
            <w:r>
              <w:t>Access through Shared Drive.</w:t>
            </w:r>
          </w:p>
          <w:p w14:paraId="188C6EF9" w14:textId="6488B3C3" w:rsidR="00F33E47" w:rsidRDefault="00F33E47" w:rsidP="00F33E47">
            <w:r>
              <w:t>Evidence 15 7.5.2 Creating &amp; updating details Reference, Date</w:t>
            </w:r>
            <w:r w:rsidR="00F87EC4">
              <w:t xml:space="preserve"> and </w:t>
            </w:r>
            <w:r w:rsidR="008650EE">
              <w:t>O</w:t>
            </w:r>
            <w:r w:rsidR="00F87EC4">
              <w:t>wnership</w:t>
            </w:r>
          </w:p>
          <w:p w14:paraId="5E89FC07" w14:textId="3A66C322" w:rsidR="00F33E47" w:rsidRDefault="00F33E47" w:rsidP="00F33E47">
            <w:r>
              <w:t>7.5.3 Control of Documentation Information refers to Version Control &amp; Use of Sharepoint, Audits &amp; Management Reviews.</w:t>
            </w:r>
          </w:p>
          <w:p w14:paraId="2A8327FF" w14:textId="5199B068" w:rsidR="00DC21E2" w:rsidRDefault="00DC21E2" w:rsidP="00DC21E2">
            <w:r>
              <w:t>Policies &amp; Procedures</w:t>
            </w:r>
          </w:p>
          <w:p w14:paraId="04A2315D" w14:textId="77777777" w:rsidR="00DC21E2" w:rsidRDefault="00DC21E2" w:rsidP="00DC21E2">
            <w:r>
              <w:t>Reviewed Documented ISO Policies including:</w:t>
            </w:r>
          </w:p>
          <w:p w14:paraId="5D4C7A73" w14:textId="77777777" w:rsidR="00DC21E2" w:rsidRDefault="00DC21E2" w:rsidP="00DC21E2">
            <w:r>
              <w:t>Access Control Policy Issue 1 May 2017</w:t>
            </w:r>
          </w:p>
          <w:p w14:paraId="5A027A6C" w14:textId="77777777" w:rsidR="00DC21E2" w:rsidRDefault="00DC21E2" w:rsidP="00DC21E2">
            <w:r>
              <w:t>Backup Policy Issue 1 August 2017</w:t>
            </w:r>
          </w:p>
          <w:p w14:paraId="2C1F699C" w14:textId="77777777" w:rsidR="00DC21E2" w:rsidRDefault="00DC21E2" w:rsidP="00DC21E2">
            <w:r>
              <w:t>EMS Policy V1.3 last reviewed 11/11/20.</w:t>
            </w:r>
          </w:p>
          <w:p w14:paraId="4C23607C" w14:textId="77777777" w:rsidR="00DC21E2" w:rsidRDefault="00DC21E2" w:rsidP="00DC21E2">
            <w:r>
              <w:t>QMS Policy V1.4 last reviewed 11/11/20.</w:t>
            </w:r>
          </w:p>
          <w:p w14:paraId="04395496" w14:textId="77777777" w:rsidR="00DC21E2" w:rsidRDefault="00DC21E2" w:rsidP="00DC21E2">
            <w:r>
              <w:t>Procedures evidenced:</w:t>
            </w:r>
          </w:p>
          <w:p w14:paraId="266EA24F" w14:textId="77777777" w:rsidR="00DC21E2" w:rsidRDefault="00DC21E2" w:rsidP="00DC21E2">
            <w:r>
              <w:t>Oil Spill Procedure V1 24/7/18</w:t>
            </w:r>
          </w:p>
          <w:p w14:paraId="7D5583CB" w14:textId="77777777" w:rsidR="00DC21E2" w:rsidRDefault="00DC21E2" w:rsidP="00DC21E2">
            <w:r>
              <w:t>Info Section Procedure Issue 1 1/8/17</w:t>
            </w:r>
          </w:p>
          <w:p w14:paraId="54ADED71" w14:textId="77777777" w:rsidR="00DC21E2" w:rsidRDefault="00DC21E2" w:rsidP="00DC21E2">
            <w:r>
              <w:t>Fire Evacuation – V1.25 7/5/19</w:t>
            </w:r>
          </w:p>
          <w:p w14:paraId="2F7AFB11" w14:textId="77777777" w:rsidR="00DC21E2" w:rsidRDefault="00DC21E2" w:rsidP="00DC21E2">
            <w:r>
              <w:t>Training Matrix V1.9</w:t>
            </w:r>
          </w:p>
          <w:p w14:paraId="1BFE8E0D" w14:textId="177C9AAB" w:rsidR="00DC21E2" w:rsidRDefault="00DC21E2" w:rsidP="00DC21E2">
            <w:r>
              <w:t>Documentation Control</w:t>
            </w:r>
          </w:p>
          <w:p w14:paraId="0F9C3828" w14:textId="77777777" w:rsidR="00DC21E2" w:rsidRDefault="00DC21E2" w:rsidP="00DC21E2">
            <w:r>
              <w:t>Reviewed Documents to evidence Issue &amp; Control held in Sharepoint:</w:t>
            </w:r>
          </w:p>
          <w:p w14:paraId="7723092E" w14:textId="77777777" w:rsidR="00DC21E2" w:rsidRDefault="00DC21E2" w:rsidP="00DC21E2">
            <w:r>
              <w:t>Group IT Policy Issue 2.0 authorised by SD &amp; classified.</w:t>
            </w:r>
          </w:p>
          <w:p w14:paraId="162421D3" w14:textId="437C606F" w:rsidR="00DC21E2" w:rsidRDefault="00DC21E2" w:rsidP="00DC21E2">
            <w:r w:rsidRPr="00F87EC4">
              <w:rPr>
                <w:highlight w:val="cyan"/>
              </w:rPr>
              <w:t>Data Retention Policy Issue 1.1 – No Header Control</w:t>
            </w:r>
          </w:p>
          <w:p w14:paraId="1358CAB1" w14:textId="033255BA" w:rsidR="00DC21E2" w:rsidRDefault="00DC21E2" w:rsidP="00DC21E2">
            <w:r>
              <w:t>Equipment Siting &amp; Protection Issue 1 authorised by SD &amp; classified in Header Control.</w:t>
            </w:r>
          </w:p>
          <w:p w14:paraId="6E9693DF" w14:textId="02297B3F" w:rsidR="00F33E47" w:rsidRDefault="00F33E47" w:rsidP="00F33E47">
            <w:r>
              <w:t xml:space="preserve">Evidence 16 TDL uses Microsoft, Multifreight, CTMS, held on 2 Onsite Servers, 1 Offsite </w:t>
            </w:r>
            <w:r w:rsidR="00F87EC4">
              <w:t>and</w:t>
            </w:r>
            <w:r>
              <w:t xml:space="preserve"> Backups taken daily.</w:t>
            </w:r>
          </w:p>
          <w:p w14:paraId="425DB57A" w14:textId="07D04DA6" w:rsidR="00DC21E2" w:rsidRPr="00DC21E2" w:rsidRDefault="00DC21E2" w:rsidP="00DC21E2">
            <w:pPr>
              <w:rPr>
                <w:highlight w:val="cyan"/>
              </w:rPr>
            </w:pPr>
            <w:r w:rsidRPr="00DC21E2">
              <w:rPr>
                <w:highlight w:val="cyan"/>
              </w:rPr>
              <w:lastRenderedPageBreak/>
              <w:t>Audit could not find Software Install &amp; review.</w:t>
            </w:r>
          </w:p>
          <w:p w14:paraId="7D6D0A4D" w14:textId="098F555F" w:rsidR="00DC21E2" w:rsidRDefault="00DC21E2" w:rsidP="00DC21E2">
            <w:r w:rsidRPr="00DC21E2">
              <w:rPr>
                <w:highlight w:val="cyan"/>
              </w:rPr>
              <w:t>Document – does this exist?</w:t>
            </w:r>
          </w:p>
          <w:p w14:paraId="21B3D178" w14:textId="77777777" w:rsidR="00F33E47" w:rsidRDefault="00F33E47" w:rsidP="00F33E47">
            <w:r>
              <w:t>Evidence 17 Software is recorded in TDL Software Installation &amp; Review Schedules.</w:t>
            </w:r>
          </w:p>
          <w:p w14:paraId="0A779B06" w14:textId="77777777" w:rsidR="00F33E47" w:rsidRDefault="00F33E47" w:rsidP="00F33E47">
            <w:r>
              <w:t>Evidence 18 Control includes:</w:t>
            </w:r>
          </w:p>
          <w:p w14:paraId="2982F206" w14:textId="77777777" w:rsidR="00F33E47" w:rsidRDefault="00F33E47" w:rsidP="00F33E47">
            <w:r>
              <w:t>Distribution</w:t>
            </w:r>
          </w:p>
          <w:p w14:paraId="1F8B968A" w14:textId="77777777" w:rsidR="00F33E47" w:rsidRDefault="00F33E47" w:rsidP="00F33E47">
            <w:r>
              <w:t>Access</w:t>
            </w:r>
          </w:p>
          <w:p w14:paraId="491AF51D" w14:textId="77777777" w:rsidR="00F33E47" w:rsidRDefault="00F33E47" w:rsidP="00F33E47">
            <w:r>
              <w:t>Storage &amp; Preservation</w:t>
            </w:r>
          </w:p>
          <w:p w14:paraId="2A3A303B" w14:textId="77777777" w:rsidR="00F33E47" w:rsidRDefault="00F33E47" w:rsidP="00F33E47">
            <w:r>
              <w:t>Version Control</w:t>
            </w:r>
          </w:p>
          <w:p w14:paraId="155900FB" w14:textId="77777777" w:rsidR="00F33E47" w:rsidRDefault="00F33E47" w:rsidP="00F33E47">
            <w:r>
              <w:t>Retention &amp; Disciplinary</w:t>
            </w:r>
          </w:p>
          <w:p w14:paraId="128763D8" w14:textId="77777777" w:rsidR="00F33E47" w:rsidRDefault="00F33E47" w:rsidP="00F33E47">
            <w:r>
              <w:t>Evidence 19 There is a Documented Control Procedure Figure 5.</w:t>
            </w:r>
          </w:p>
          <w:p w14:paraId="4CAC4EA0" w14:textId="6F91D265" w:rsidR="00782CD2" w:rsidRDefault="00F33E47" w:rsidP="00F33E47">
            <w:r>
              <w:t>Control of Documentations &amp; Records Figure 6 documented in IMS Manual.</w:t>
            </w:r>
          </w:p>
          <w:p w14:paraId="48414D20" w14:textId="4B128B10" w:rsidR="00EA7C97" w:rsidRDefault="00EA7C97" w:rsidP="00F33E47"/>
          <w:p w14:paraId="216DB67D" w14:textId="08FE8C71" w:rsidR="00EA7C97" w:rsidRDefault="00EA7C97" w:rsidP="00F33E47"/>
          <w:p w14:paraId="285E72EA" w14:textId="2E6DBB7D" w:rsidR="00EA7C97" w:rsidRPr="00EA7C97" w:rsidRDefault="00EA7C97" w:rsidP="00F33E47">
            <w:pPr>
              <w:rPr>
                <w:color w:val="FF0000"/>
              </w:rPr>
            </w:pPr>
            <w:r w:rsidRPr="00EA7C97">
              <w:rPr>
                <w:color w:val="FF0000"/>
              </w:rPr>
              <w:t xml:space="preserve">Steve </w:t>
            </w:r>
          </w:p>
          <w:p w14:paraId="71D69BE7" w14:textId="1D89D08E" w:rsidR="00EA7C97" w:rsidRPr="00EA7C97" w:rsidRDefault="00EA7C97" w:rsidP="00F33E47">
            <w:pPr>
              <w:rPr>
                <w:color w:val="FF0000"/>
              </w:rPr>
            </w:pPr>
            <w:r w:rsidRPr="00EA7C97">
              <w:rPr>
                <w:color w:val="FF0000"/>
              </w:rPr>
              <w:t>Evidence of Backups</w:t>
            </w:r>
          </w:p>
          <w:p w14:paraId="65975753" w14:textId="1CFF2CFB" w:rsidR="00782CD2" w:rsidRDefault="00782CD2" w:rsidP="00782CD2"/>
          <w:p w14:paraId="2377998E" w14:textId="77777777" w:rsidR="00782CD2" w:rsidRDefault="00782CD2" w:rsidP="00782CD2"/>
          <w:p w14:paraId="26E6E258" w14:textId="4A89432B" w:rsidR="00C20D5E" w:rsidRDefault="00C20D5E" w:rsidP="002F13EC"/>
          <w:p w14:paraId="0EE2A5C3" w14:textId="27FDD4DA" w:rsidR="00356050" w:rsidRDefault="00356050" w:rsidP="002F13EC"/>
          <w:p w14:paraId="4FDB6CB6" w14:textId="2FE660D4" w:rsidR="00356050" w:rsidRDefault="00356050" w:rsidP="002F13EC"/>
          <w:p w14:paraId="341D6F45" w14:textId="77777777" w:rsidR="00356050" w:rsidRDefault="00356050" w:rsidP="002F13EC"/>
          <w:p w14:paraId="51EEE9B8" w14:textId="77777777" w:rsidR="002F13EC" w:rsidRDefault="002F13EC" w:rsidP="002F13EC"/>
          <w:p w14:paraId="58DEC8C1" w14:textId="77777777" w:rsidR="002F13EC" w:rsidRDefault="002F13EC" w:rsidP="002F13EC"/>
          <w:p w14:paraId="703A9E16" w14:textId="77777777" w:rsidR="00AC7CF0" w:rsidRPr="00CE2D63" w:rsidRDefault="00AC7CF0" w:rsidP="002F13EC"/>
          <w:p w14:paraId="43A1BA20" w14:textId="77777777" w:rsidR="00C1521B" w:rsidRPr="00C1521B" w:rsidRDefault="00C1521B" w:rsidP="006E0C65">
            <w:pPr>
              <w:rPr>
                <w:bCs/>
              </w:rPr>
            </w:pPr>
          </w:p>
          <w:p w14:paraId="758EEA3C" w14:textId="44EFCFF6" w:rsidR="006E0C65" w:rsidRPr="006E0C65" w:rsidRDefault="0043404E" w:rsidP="006E0C65">
            <w:pPr>
              <w:rPr>
                <w:b/>
              </w:rPr>
            </w:pPr>
            <w:r>
              <w:rPr>
                <w:b/>
              </w:rPr>
              <w:t xml:space="preserve">Signed (auditor)              </w:t>
            </w:r>
            <w:r w:rsidR="00F33E47">
              <w:rPr>
                <w:b/>
              </w:rPr>
              <w:t>K</w:t>
            </w:r>
            <w:r>
              <w:rPr>
                <w:b/>
              </w:rPr>
              <w:t xml:space="preserve"> Burnell                                                                                             Date </w:t>
            </w:r>
            <w:r w:rsidR="00F33E47">
              <w:rPr>
                <w:b/>
              </w:rPr>
              <w:t>27/5/21</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F33E47">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shd w:val="clear" w:color="auto" w:fill="auto"/>
          </w:tcPr>
          <w:p w14:paraId="389FAD00" w14:textId="3F09ECE7" w:rsidR="006E0C65" w:rsidRDefault="006E0C65" w:rsidP="00D35723">
            <w:pPr>
              <w:tabs>
                <w:tab w:val="center" w:pos="4513"/>
                <w:tab w:val="left" w:pos="5626"/>
              </w:tabs>
              <w:rPr>
                <w:b/>
              </w:rPr>
            </w:pPr>
            <w:r>
              <w:rPr>
                <w:b/>
              </w:rPr>
              <w:t>Major NC</w:t>
            </w:r>
            <w:r w:rsidR="000C273B">
              <w:rPr>
                <w:b/>
              </w:rPr>
              <w:t xml:space="preserve">   </w:t>
            </w:r>
          </w:p>
        </w:tc>
        <w:tc>
          <w:tcPr>
            <w:tcW w:w="2434" w:type="dxa"/>
            <w:shd w:val="clear" w:color="auto" w:fill="auto"/>
          </w:tcPr>
          <w:p w14:paraId="60BC9EFC" w14:textId="30AC4F18" w:rsidR="006E0C65" w:rsidRDefault="006E0C65" w:rsidP="00D35723">
            <w:pPr>
              <w:tabs>
                <w:tab w:val="center" w:pos="4513"/>
                <w:tab w:val="left" w:pos="5626"/>
              </w:tabs>
              <w:rPr>
                <w:b/>
              </w:rPr>
            </w:pPr>
            <w:r w:rsidRPr="00C13795">
              <w:rPr>
                <w:b/>
                <w:highlight w:val="cyan"/>
              </w:rPr>
              <w:t>Minor NC</w:t>
            </w:r>
            <w:r w:rsidR="003850C0" w:rsidRPr="00C13795">
              <w:rPr>
                <w:b/>
                <w:highlight w:val="cyan"/>
              </w:rPr>
              <w:t xml:space="preserve">   </w:t>
            </w:r>
            <w:r w:rsidR="00C13795" w:rsidRPr="00C13795">
              <w:rPr>
                <w:b/>
                <w:highlight w:val="cyan"/>
              </w:rPr>
              <w:t>6</w:t>
            </w:r>
          </w:p>
        </w:tc>
        <w:tc>
          <w:tcPr>
            <w:tcW w:w="2410" w:type="dxa"/>
            <w:shd w:val="clear" w:color="auto" w:fill="auto"/>
          </w:tcPr>
          <w:p w14:paraId="3F2C0D0D" w14:textId="5D632841" w:rsidR="006E0C65" w:rsidRDefault="006E0C65" w:rsidP="00D35723">
            <w:pPr>
              <w:tabs>
                <w:tab w:val="center" w:pos="4513"/>
                <w:tab w:val="left" w:pos="5626"/>
              </w:tabs>
              <w:rPr>
                <w:b/>
              </w:rPr>
            </w:pPr>
            <w:r w:rsidRPr="00C13795">
              <w:rPr>
                <w:b/>
                <w:highlight w:val="yellow"/>
              </w:rPr>
              <w:t>O F I</w:t>
            </w:r>
            <w:r w:rsidR="007F6CAE" w:rsidRPr="00C13795">
              <w:rPr>
                <w:b/>
                <w:highlight w:val="yellow"/>
              </w:rPr>
              <w:t xml:space="preserve">    </w:t>
            </w:r>
            <w:r w:rsidR="00C13795" w:rsidRPr="00C13795">
              <w:rPr>
                <w:b/>
                <w:highlight w:val="yellow"/>
              </w:rPr>
              <w:t>1</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3B1C9715" w:rsidR="005E1467" w:rsidRDefault="005E1467" w:rsidP="00D35723">
            <w:pPr>
              <w:tabs>
                <w:tab w:val="center" w:pos="4513"/>
                <w:tab w:val="left" w:pos="5626"/>
              </w:tabs>
              <w:rPr>
                <w:i/>
                <w:sz w:val="20"/>
                <w:szCs w:val="20"/>
              </w:rPr>
            </w:pPr>
          </w:p>
          <w:p w14:paraId="31A4B9F2" w14:textId="77777777" w:rsidR="00D94EDF" w:rsidRPr="00D94EDF" w:rsidRDefault="00D94EDF" w:rsidP="00D94EDF">
            <w:pPr>
              <w:rPr>
                <w:highlight w:val="cyan"/>
              </w:rPr>
            </w:pPr>
            <w:r w:rsidRPr="00D94EDF">
              <w:rPr>
                <w:highlight w:val="cyan"/>
              </w:rPr>
              <w:t>Latest Organisation Chart V2.0 27/10/20 defines Skelmersdale.</w:t>
            </w:r>
          </w:p>
          <w:p w14:paraId="177E4173" w14:textId="77777777" w:rsidR="00D94EDF" w:rsidRPr="00D94EDF" w:rsidRDefault="00D94EDF" w:rsidP="00D94EDF">
            <w:pPr>
              <w:rPr>
                <w:highlight w:val="cyan"/>
              </w:rPr>
            </w:pPr>
            <w:r w:rsidRPr="00D94EDF">
              <w:rPr>
                <w:highlight w:val="cyan"/>
              </w:rPr>
              <w:t>Milton Keynes now closed – remove</w:t>
            </w:r>
          </w:p>
          <w:p w14:paraId="3179433E" w14:textId="67F1234C" w:rsidR="000C273B" w:rsidRDefault="00D94EDF" w:rsidP="00D94EDF">
            <w:r w:rsidRPr="00D94EDF">
              <w:rPr>
                <w:highlight w:val="cyan"/>
              </w:rPr>
              <w:t>Needs updating as there have been Role Changes IE PP and AG.</w:t>
            </w:r>
          </w:p>
          <w:p w14:paraId="28E3F5F3" w14:textId="4C5F2EDD" w:rsidR="00D94EDF" w:rsidRDefault="00D94EDF" w:rsidP="00D94EDF"/>
          <w:p w14:paraId="7A95A7FA" w14:textId="6CDD9375" w:rsidR="00D94EDF" w:rsidRDefault="00D94EDF" w:rsidP="00D94EDF">
            <w:r w:rsidRPr="00D94EDF">
              <w:rPr>
                <w:highlight w:val="cyan"/>
              </w:rPr>
              <w:t>Supplier Review Documentation needs Transfer from Archive into Core System and updating.</w:t>
            </w:r>
          </w:p>
          <w:p w14:paraId="0B6ED1F7" w14:textId="357997EB" w:rsidR="00D94EDF" w:rsidRDefault="00D94EDF" w:rsidP="00D94EDF"/>
          <w:p w14:paraId="14C5EC23" w14:textId="73E515FA" w:rsidR="00D94EDF" w:rsidRDefault="00D94EDF" w:rsidP="00D94EDF">
            <w:r w:rsidRPr="00D94EDF">
              <w:rPr>
                <w:highlight w:val="cyan"/>
              </w:rPr>
              <w:t>Skelmersdale V1.0 Draft to be moved from Draft.</w:t>
            </w:r>
          </w:p>
          <w:p w14:paraId="368907D7" w14:textId="41FE8BDC" w:rsidR="00D94EDF" w:rsidRDefault="00D94EDF" w:rsidP="00D94EDF"/>
          <w:p w14:paraId="5D485F12" w14:textId="5355E7C9" w:rsidR="00D94EDF" w:rsidRDefault="00D94EDF" w:rsidP="00D94EDF">
            <w:r w:rsidRPr="00D94EDF">
              <w:rPr>
                <w:highlight w:val="cyan"/>
              </w:rPr>
              <w:t>Data Retention Policy Issue 1.1 – No Header Control</w:t>
            </w:r>
          </w:p>
          <w:p w14:paraId="21A9DDB7" w14:textId="0CAB8B34" w:rsidR="00D94EDF" w:rsidRDefault="00D94EDF" w:rsidP="00D94EDF"/>
          <w:p w14:paraId="2C07F593" w14:textId="24B7203B" w:rsidR="00D94EDF" w:rsidRDefault="00D94EDF" w:rsidP="00D94EDF">
            <w:r w:rsidRPr="00D94EDF">
              <w:rPr>
                <w:highlight w:val="cyan"/>
              </w:rPr>
              <w:lastRenderedPageBreak/>
              <w:t>Audit could not find Software Install &amp; review.</w:t>
            </w:r>
            <w:r w:rsidR="00354D53">
              <w:rPr>
                <w:highlight w:val="cyan"/>
              </w:rPr>
              <w:t xml:space="preserve"> </w:t>
            </w:r>
            <w:r w:rsidRPr="00D94EDF">
              <w:rPr>
                <w:highlight w:val="cyan"/>
              </w:rPr>
              <w:t xml:space="preserve">Document – </w:t>
            </w:r>
            <w:r w:rsidRPr="00C13795">
              <w:rPr>
                <w:highlight w:val="cyan"/>
              </w:rPr>
              <w:t>does this exist</w:t>
            </w:r>
            <w:r w:rsidR="00354D53" w:rsidRPr="00C13795">
              <w:rPr>
                <w:highlight w:val="cyan"/>
              </w:rPr>
              <w:t>?</w:t>
            </w:r>
          </w:p>
          <w:p w14:paraId="205C3A1F" w14:textId="0D2E8411" w:rsidR="0028717B" w:rsidRDefault="0028717B" w:rsidP="00D94EDF"/>
          <w:p w14:paraId="4C8D3A9F" w14:textId="3E3BA3BA" w:rsidR="0028717B" w:rsidRDefault="0028717B" w:rsidP="00D94EDF">
            <w:r w:rsidRPr="0028717B">
              <w:rPr>
                <w:highlight w:val="cyan"/>
              </w:rPr>
              <w:t>NB – still refers to CO2 Calculations.</w:t>
            </w:r>
          </w:p>
          <w:p w14:paraId="6A3410A7" w14:textId="77777777" w:rsidR="002F6E27" w:rsidRDefault="002F6E27" w:rsidP="00D35723">
            <w:pPr>
              <w:tabs>
                <w:tab w:val="center" w:pos="4513"/>
                <w:tab w:val="left" w:pos="5626"/>
              </w:tabs>
              <w:rPr>
                <w:i/>
                <w:sz w:val="20"/>
                <w:szCs w:val="20"/>
              </w:rPr>
            </w:pPr>
          </w:p>
          <w:p w14:paraId="437010FA" w14:textId="56A905E6" w:rsidR="006E0C65" w:rsidRDefault="00C13795" w:rsidP="005E1467">
            <w:pPr>
              <w:tabs>
                <w:tab w:val="center" w:pos="4513"/>
                <w:tab w:val="left" w:pos="5626"/>
              </w:tabs>
              <w:rPr>
                <w:i/>
                <w:sz w:val="20"/>
                <w:szCs w:val="20"/>
              </w:rPr>
            </w:pPr>
            <w:r w:rsidRPr="00C13795">
              <w:rPr>
                <w:i/>
                <w:sz w:val="20"/>
                <w:szCs w:val="20"/>
                <w:highlight w:val="yellow"/>
              </w:rPr>
              <w:t>Do not do Customer Survey but do have Feedback Data recorded in Section 2.6 of Management Review.</w:t>
            </w:r>
          </w:p>
          <w:p w14:paraId="3D481041" w14:textId="331FF392" w:rsidR="0043404E" w:rsidRDefault="0043404E" w:rsidP="00D35723">
            <w:pPr>
              <w:tabs>
                <w:tab w:val="center" w:pos="4513"/>
                <w:tab w:val="left" w:pos="5626"/>
              </w:tabs>
              <w:rPr>
                <w:b/>
              </w:rPr>
            </w:pPr>
            <w:r>
              <w:rPr>
                <w:b/>
              </w:rPr>
              <w:t xml:space="preserve">Signed (auditor)              </w:t>
            </w:r>
            <w:r w:rsidR="00F33E47">
              <w:rPr>
                <w:b/>
              </w:rPr>
              <w:t>K</w:t>
            </w:r>
            <w:r w:rsidR="00282B05">
              <w:rPr>
                <w:b/>
              </w:rPr>
              <w:t xml:space="preserve"> </w:t>
            </w:r>
            <w:r>
              <w:rPr>
                <w:b/>
              </w:rPr>
              <w:t xml:space="preserve">Burnell                                                                                             Date </w:t>
            </w:r>
          </w:p>
          <w:p w14:paraId="10A44FC7" w14:textId="553AABDF" w:rsidR="006E0C65" w:rsidRPr="006E0C65" w:rsidRDefault="006E0C65" w:rsidP="00D35723">
            <w:pPr>
              <w:tabs>
                <w:tab w:val="center" w:pos="4513"/>
                <w:tab w:val="left" w:pos="5626"/>
              </w:tabs>
              <w:rPr>
                <w:b/>
              </w:rPr>
            </w:pPr>
            <w:r>
              <w:rPr>
                <w:b/>
              </w:rPr>
              <w:t xml:space="preserve">Signed (auditee)                                                                                                         </w:t>
            </w:r>
            <w:r w:rsidR="00282B05">
              <w:rPr>
                <w:b/>
              </w:rPr>
              <w:t xml:space="preserve">                 </w:t>
            </w:r>
            <w:r>
              <w:rPr>
                <w:b/>
              </w:rPr>
              <w:t xml:space="preserve"> Date</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1A000239" w14:textId="2B72AAD2" w:rsidR="00D137B6" w:rsidRDefault="00D137B6" w:rsidP="00D35723">
            <w:pPr>
              <w:tabs>
                <w:tab w:val="center" w:pos="4513"/>
                <w:tab w:val="left" w:pos="5626"/>
              </w:tabs>
              <w:rPr>
                <w:b/>
              </w:rPr>
            </w:pPr>
            <w:r>
              <w:rPr>
                <w:b/>
              </w:rPr>
              <w:t>Investigation including Root Cause (5 whys)</w:t>
            </w:r>
          </w:p>
          <w:p w14:paraId="691004B1" w14:textId="77777777" w:rsidR="00B15A4C" w:rsidRDefault="00B15A4C" w:rsidP="00D35723">
            <w:pPr>
              <w:tabs>
                <w:tab w:val="center" w:pos="4513"/>
                <w:tab w:val="left" w:pos="5626"/>
              </w:tabs>
              <w:rPr>
                <w:b/>
              </w:rPr>
            </w:pPr>
          </w:p>
          <w:tbl>
            <w:tblPr>
              <w:tblStyle w:val="TableGrid"/>
              <w:tblW w:w="0" w:type="auto"/>
              <w:tblLook w:val="04A0" w:firstRow="1" w:lastRow="0" w:firstColumn="1" w:lastColumn="0" w:noHBand="0" w:noVBand="1"/>
            </w:tblPr>
            <w:tblGrid>
              <w:gridCol w:w="4707"/>
              <w:gridCol w:w="4707"/>
            </w:tblGrid>
            <w:tr w:rsidR="00B15A4C" w14:paraId="125CA558" w14:textId="77777777" w:rsidTr="00B15A4C">
              <w:tc>
                <w:tcPr>
                  <w:tcW w:w="4707" w:type="dxa"/>
                  <w:shd w:val="clear" w:color="auto" w:fill="BFBFBF" w:themeFill="background1" w:themeFillShade="BF"/>
                </w:tcPr>
                <w:p w14:paraId="55E7F5D3" w14:textId="29908499" w:rsidR="00B15A4C" w:rsidRDefault="00B15A4C" w:rsidP="00B15A4C">
                  <w:pPr>
                    <w:tabs>
                      <w:tab w:val="center" w:pos="4513"/>
                      <w:tab w:val="left" w:pos="5626"/>
                    </w:tabs>
                    <w:jc w:val="center"/>
                    <w:rPr>
                      <w:b/>
                    </w:rPr>
                  </w:pPr>
                  <w:r w:rsidRPr="00915F1C">
                    <w:rPr>
                      <w:b/>
                      <w:bCs/>
                      <w:iCs/>
                    </w:rPr>
                    <w:t>NC description</w:t>
                  </w:r>
                </w:p>
              </w:tc>
              <w:tc>
                <w:tcPr>
                  <w:tcW w:w="4707" w:type="dxa"/>
                  <w:shd w:val="clear" w:color="auto" w:fill="BFBFBF" w:themeFill="background1" w:themeFillShade="BF"/>
                </w:tcPr>
                <w:p w14:paraId="3ECE7B4A" w14:textId="283B9D87" w:rsidR="00B15A4C" w:rsidRDefault="00B15A4C" w:rsidP="00B15A4C">
                  <w:pPr>
                    <w:tabs>
                      <w:tab w:val="center" w:pos="4513"/>
                      <w:tab w:val="left" w:pos="5626"/>
                    </w:tabs>
                    <w:jc w:val="center"/>
                    <w:rPr>
                      <w:b/>
                    </w:rPr>
                  </w:pPr>
                  <w:r>
                    <w:rPr>
                      <w:b/>
                      <w:bCs/>
                      <w:iCs/>
                    </w:rPr>
                    <w:t>Root cause</w:t>
                  </w:r>
                </w:p>
              </w:tc>
            </w:tr>
            <w:tr w:rsidR="00B15A4C" w14:paraId="579B616B" w14:textId="77777777" w:rsidTr="00B15A4C">
              <w:tc>
                <w:tcPr>
                  <w:tcW w:w="4707" w:type="dxa"/>
                </w:tcPr>
                <w:p w14:paraId="073FE42F" w14:textId="63EEEDB9" w:rsidR="00B15A4C" w:rsidRDefault="00B15A4C" w:rsidP="00B15A4C">
                  <w:pPr>
                    <w:tabs>
                      <w:tab w:val="center" w:pos="4513"/>
                      <w:tab w:val="left" w:pos="5626"/>
                    </w:tabs>
                    <w:rPr>
                      <w:b/>
                    </w:rPr>
                  </w:pPr>
                  <w:r>
                    <w:rPr>
                      <w:iCs/>
                    </w:rPr>
                    <w:t>Latest Organisation Chart needs updating as there have been role changes.</w:t>
                  </w:r>
                </w:p>
              </w:tc>
              <w:tc>
                <w:tcPr>
                  <w:tcW w:w="4707" w:type="dxa"/>
                </w:tcPr>
                <w:p w14:paraId="39218FEE" w14:textId="6DE8C88E" w:rsidR="00B15A4C" w:rsidRPr="00931D7E" w:rsidRDefault="00931D7E" w:rsidP="00B15A4C">
                  <w:pPr>
                    <w:tabs>
                      <w:tab w:val="center" w:pos="4513"/>
                      <w:tab w:val="left" w:pos="5626"/>
                    </w:tabs>
                    <w:rPr>
                      <w:bCs/>
                    </w:rPr>
                  </w:pPr>
                  <w:r w:rsidRPr="00931D7E">
                    <w:rPr>
                      <w:bCs/>
                    </w:rPr>
                    <w:t xml:space="preserve">Lack of </w:t>
                  </w:r>
                  <w:r>
                    <w:rPr>
                      <w:bCs/>
                    </w:rPr>
                    <w:t>resources allocated to ensure document control process followed</w:t>
                  </w:r>
                </w:p>
              </w:tc>
            </w:tr>
            <w:tr w:rsidR="00B15A4C" w14:paraId="2ED63CF9" w14:textId="77777777" w:rsidTr="00B15A4C">
              <w:tc>
                <w:tcPr>
                  <w:tcW w:w="4707" w:type="dxa"/>
                </w:tcPr>
                <w:p w14:paraId="7EF53C67" w14:textId="2DB07437" w:rsidR="00B15A4C" w:rsidRDefault="00B15A4C" w:rsidP="00B15A4C">
                  <w:pPr>
                    <w:tabs>
                      <w:tab w:val="center" w:pos="4513"/>
                      <w:tab w:val="left" w:pos="5626"/>
                    </w:tabs>
                    <w:rPr>
                      <w:b/>
                    </w:rPr>
                  </w:pPr>
                  <w:r w:rsidRPr="000D1032">
                    <w:t xml:space="preserve">Supplier Review Documentation needs </w:t>
                  </w:r>
                  <w:r>
                    <w:t>t</w:t>
                  </w:r>
                  <w:r w:rsidRPr="000D1032">
                    <w:t>ransfer from Archive into Core System and updating</w:t>
                  </w:r>
                  <w:r>
                    <w:t>.</w:t>
                  </w:r>
                </w:p>
              </w:tc>
              <w:tc>
                <w:tcPr>
                  <w:tcW w:w="4707" w:type="dxa"/>
                </w:tcPr>
                <w:p w14:paraId="2E093E11" w14:textId="77777777" w:rsidR="00931D7E" w:rsidRDefault="00931D7E" w:rsidP="00B15A4C">
                  <w:pPr>
                    <w:tabs>
                      <w:tab w:val="center" w:pos="4513"/>
                      <w:tab w:val="left" w:pos="5626"/>
                    </w:tabs>
                  </w:pPr>
                  <w:r w:rsidRPr="00931D7E">
                    <w:rPr>
                      <w:bCs/>
                    </w:rPr>
                    <w:t xml:space="preserve">Lack of </w:t>
                  </w:r>
                  <w:r>
                    <w:rPr>
                      <w:bCs/>
                    </w:rPr>
                    <w:t>resources allocated to ensure document control process followed</w:t>
                  </w:r>
                  <w:r>
                    <w:t xml:space="preserve"> </w:t>
                  </w:r>
                </w:p>
                <w:p w14:paraId="211B4942" w14:textId="43903909" w:rsidR="00B15A4C" w:rsidRPr="00931D7E" w:rsidRDefault="00931D7E" w:rsidP="00B15A4C">
                  <w:pPr>
                    <w:tabs>
                      <w:tab w:val="center" w:pos="4513"/>
                      <w:tab w:val="left" w:pos="5626"/>
                    </w:tabs>
                    <w:rPr>
                      <w:bCs/>
                    </w:rPr>
                  </w:pPr>
                  <w:r w:rsidRPr="00931D7E">
                    <w:rPr>
                      <w:bCs/>
                    </w:rPr>
                    <w:t xml:space="preserve">Error in use of </w:t>
                  </w:r>
                  <w:proofErr w:type="spellStart"/>
                  <w:r w:rsidRPr="00931D7E">
                    <w:rPr>
                      <w:bCs/>
                    </w:rPr>
                    <w:t>Sharepoint</w:t>
                  </w:r>
                  <w:proofErr w:type="spellEnd"/>
                  <w:r>
                    <w:rPr>
                      <w:bCs/>
                    </w:rPr>
                    <w:t xml:space="preserve"> during input of document</w:t>
                  </w:r>
                </w:p>
              </w:tc>
            </w:tr>
            <w:tr w:rsidR="00B15A4C" w14:paraId="019261F2" w14:textId="77777777" w:rsidTr="00B15A4C">
              <w:tc>
                <w:tcPr>
                  <w:tcW w:w="4707" w:type="dxa"/>
                </w:tcPr>
                <w:p w14:paraId="6BEDE7AF" w14:textId="61A17419" w:rsidR="00B15A4C" w:rsidRDefault="00B15A4C" w:rsidP="00B15A4C">
                  <w:pPr>
                    <w:tabs>
                      <w:tab w:val="center" w:pos="4513"/>
                      <w:tab w:val="left" w:pos="5626"/>
                    </w:tabs>
                    <w:rPr>
                      <w:b/>
                    </w:rPr>
                  </w:pPr>
                  <w:r>
                    <w:t>Skelmersdale Asset Inventory to be moved from draft.</w:t>
                  </w:r>
                </w:p>
              </w:tc>
              <w:tc>
                <w:tcPr>
                  <w:tcW w:w="4707" w:type="dxa"/>
                </w:tcPr>
                <w:p w14:paraId="20DE0C81" w14:textId="2FF6AC39" w:rsidR="00B15A4C" w:rsidRDefault="00931D7E" w:rsidP="00B15A4C">
                  <w:pPr>
                    <w:tabs>
                      <w:tab w:val="center" w:pos="4513"/>
                      <w:tab w:val="left" w:pos="5626"/>
                    </w:tabs>
                    <w:rPr>
                      <w:b/>
                    </w:rPr>
                  </w:pPr>
                  <w:r w:rsidRPr="00931D7E">
                    <w:rPr>
                      <w:bCs/>
                    </w:rPr>
                    <w:t xml:space="preserve">Lack of </w:t>
                  </w:r>
                  <w:r>
                    <w:rPr>
                      <w:bCs/>
                    </w:rPr>
                    <w:t>resources allocated to ensure document control process followed</w:t>
                  </w:r>
                </w:p>
              </w:tc>
            </w:tr>
            <w:tr w:rsidR="00B15A4C" w14:paraId="1A982E47" w14:textId="77777777" w:rsidTr="00B15A4C">
              <w:tc>
                <w:tcPr>
                  <w:tcW w:w="4707" w:type="dxa"/>
                </w:tcPr>
                <w:p w14:paraId="67C4336A" w14:textId="4FE15C5E" w:rsidR="00B15A4C" w:rsidRDefault="00B15A4C" w:rsidP="00B15A4C">
                  <w:pPr>
                    <w:tabs>
                      <w:tab w:val="center" w:pos="4513"/>
                      <w:tab w:val="left" w:pos="5626"/>
                    </w:tabs>
                    <w:rPr>
                      <w:b/>
                    </w:rPr>
                  </w:pPr>
                  <w:r>
                    <w:t>Data Retention Policy (v1.1) does not have a header document control.</w:t>
                  </w:r>
                </w:p>
              </w:tc>
              <w:tc>
                <w:tcPr>
                  <w:tcW w:w="4707" w:type="dxa"/>
                </w:tcPr>
                <w:p w14:paraId="6CF553AE" w14:textId="35548FF8" w:rsidR="00B15A4C" w:rsidRDefault="00931D7E" w:rsidP="00B15A4C">
                  <w:pPr>
                    <w:tabs>
                      <w:tab w:val="center" w:pos="4513"/>
                      <w:tab w:val="left" w:pos="5626"/>
                    </w:tabs>
                    <w:rPr>
                      <w:b/>
                    </w:rPr>
                  </w:pPr>
                  <w:r w:rsidRPr="00931D7E">
                    <w:rPr>
                      <w:bCs/>
                    </w:rPr>
                    <w:t xml:space="preserve">Lack of </w:t>
                  </w:r>
                  <w:r>
                    <w:rPr>
                      <w:bCs/>
                    </w:rPr>
                    <w:t>resources allocated to ensure document control process followed</w:t>
                  </w:r>
                </w:p>
              </w:tc>
            </w:tr>
            <w:tr w:rsidR="00B15A4C" w14:paraId="3E22D8B7" w14:textId="77777777" w:rsidTr="00B15A4C">
              <w:tc>
                <w:tcPr>
                  <w:tcW w:w="4707" w:type="dxa"/>
                </w:tcPr>
                <w:p w14:paraId="5B341B34" w14:textId="31837CE0" w:rsidR="00B15A4C" w:rsidRDefault="00B15A4C" w:rsidP="00B15A4C">
                  <w:pPr>
                    <w:tabs>
                      <w:tab w:val="center" w:pos="4513"/>
                      <w:tab w:val="left" w:pos="5626"/>
                    </w:tabs>
                    <w:rPr>
                      <w:b/>
                    </w:rPr>
                  </w:pPr>
                  <w:r>
                    <w:t>Could not locate the Software Install &amp; Review document.</w:t>
                  </w:r>
                </w:p>
              </w:tc>
              <w:tc>
                <w:tcPr>
                  <w:tcW w:w="4707" w:type="dxa"/>
                </w:tcPr>
                <w:p w14:paraId="790489AE" w14:textId="51720B98" w:rsidR="00931D7E" w:rsidRDefault="00931D7E" w:rsidP="00B15A4C">
                  <w:pPr>
                    <w:tabs>
                      <w:tab w:val="center" w:pos="4513"/>
                      <w:tab w:val="left" w:pos="5626"/>
                    </w:tabs>
                    <w:rPr>
                      <w:b/>
                    </w:rPr>
                  </w:pPr>
                  <w:r w:rsidRPr="00931D7E">
                    <w:rPr>
                      <w:bCs/>
                    </w:rPr>
                    <w:t xml:space="preserve">Error in use of </w:t>
                  </w:r>
                  <w:proofErr w:type="spellStart"/>
                  <w:r w:rsidRPr="00931D7E">
                    <w:rPr>
                      <w:bCs/>
                    </w:rPr>
                    <w:t>Sharepoint</w:t>
                  </w:r>
                  <w:proofErr w:type="spellEnd"/>
                  <w:r>
                    <w:rPr>
                      <w:bCs/>
                    </w:rPr>
                    <w:t xml:space="preserve"> during input of document</w:t>
                  </w:r>
                </w:p>
              </w:tc>
            </w:tr>
            <w:tr w:rsidR="00B15A4C" w14:paraId="18C3F060" w14:textId="77777777" w:rsidTr="00B15A4C">
              <w:tc>
                <w:tcPr>
                  <w:tcW w:w="4707" w:type="dxa"/>
                </w:tcPr>
                <w:p w14:paraId="59E0ABBC" w14:textId="5351E509" w:rsidR="00B15A4C" w:rsidRDefault="00B15A4C" w:rsidP="00B15A4C">
                  <w:pPr>
                    <w:tabs>
                      <w:tab w:val="center" w:pos="4513"/>
                      <w:tab w:val="left" w:pos="5626"/>
                    </w:tabs>
                    <w:rPr>
                      <w:b/>
                    </w:rPr>
                  </w:pPr>
                  <w:r>
                    <w:t>Documentation still refers to CO2 calculations.</w:t>
                  </w:r>
                </w:p>
              </w:tc>
              <w:tc>
                <w:tcPr>
                  <w:tcW w:w="4707" w:type="dxa"/>
                </w:tcPr>
                <w:p w14:paraId="1B294189" w14:textId="48B12522" w:rsidR="00B15A4C" w:rsidRDefault="00931D7E" w:rsidP="00B15A4C">
                  <w:pPr>
                    <w:tabs>
                      <w:tab w:val="center" w:pos="4513"/>
                      <w:tab w:val="left" w:pos="5626"/>
                    </w:tabs>
                    <w:rPr>
                      <w:b/>
                    </w:rPr>
                  </w:pPr>
                  <w:r w:rsidRPr="00931D7E">
                    <w:rPr>
                      <w:bCs/>
                    </w:rPr>
                    <w:t xml:space="preserve">Lack of </w:t>
                  </w:r>
                  <w:r>
                    <w:rPr>
                      <w:bCs/>
                    </w:rPr>
                    <w:t>resources allocated to ensure document control process followed</w:t>
                  </w:r>
                </w:p>
              </w:tc>
            </w:tr>
          </w:tbl>
          <w:p w14:paraId="396B7C8B" w14:textId="6B95C353" w:rsidR="003850C0" w:rsidRDefault="003850C0" w:rsidP="00D35723">
            <w:pPr>
              <w:tabs>
                <w:tab w:val="center" w:pos="4513"/>
                <w:tab w:val="left" w:pos="5626"/>
              </w:tabs>
              <w:rPr>
                <w:b/>
              </w:rPr>
            </w:pPr>
          </w:p>
          <w:p w14:paraId="4D1305B1" w14:textId="2690E24E" w:rsidR="003850C0" w:rsidRDefault="003850C0" w:rsidP="00D35723">
            <w:pPr>
              <w:tabs>
                <w:tab w:val="center" w:pos="4513"/>
                <w:tab w:val="left" w:pos="5626"/>
              </w:tabs>
              <w:rPr>
                <w:b/>
              </w:rPr>
            </w:pPr>
          </w:p>
          <w:p w14:paraId="1F46824F" w14:textId="77777777" w:rsidR="00B15A4C" w:rsidRDefault="00B15A4C"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6F01DE79" w:rsidR="00D137B6" w:rsidRDefault="00D137B6" w:rsidP="00D35723">
      <w:pPr>
        <w:tabs>
          <w:tab w:val="center" w:pos="4513"/>
          <w:tab w:val="left" w:pos="5626"/>
        </w:tabs>
        <w:spacing w:after="0"/>
        <w:rPr>
          <w:b/>
        </w:rPr>
      </w:pPr>
    </w:p>
    <w:p w14:paraId="35C0B6A1" w14:textId="3D2AFCE7" w:rsidR="00B15A4C" w:rsidRDefault="00B15A4C" w:rsidP="00D35723">
      <w:pPr>
        <w:tabs>
          <w:tab w:val="center" w:pos="4513"/>
          <w:tab w:val="left" w:pos="5626"/>
        </w:tabs>
        <w:spacing w:after="0"/>
        <w:rPr>
          <w:b/>
        </w:rPr>
      </w:pPr>
    </w:p>
    <w:p w14:paraId="35350F86" w14:textId="4FA146D8" w:rsidR="00B15A4C" w:rsidRDefault="00B15A4C" w:rsidP="00D35723">
      <w:pPr>
        <w:tabs>
          <w:tab w:val="center" w:pos="4513"/>
          <w:tab w:val="left" w:pos="5626"/>
        </w:tabs>
        <w:spacing w:after="0"/>
        <w:rPr>
          <w:b/>
        </w:rPr>
      </w:pPr>
    </w:p>
    <w:p w14:paraId="7927AB06" w14:textId="01D90E3A" w:rsidR="00B15A4C" w:rsidRDefault="00B15A4C" w:rsidP="00D35723">
      <w:pPr>
        <w:tabs>
          <w:tab w:val="center" w:pos="4513"/>
          <w:tab w:val="left" w:pos="5626"/>
        </w:tabs>
        <w:spacing w:after="0"/>
        <w:rPr>
          <w:b/>
        </w:rPr>
      </w:pPr>
    </w:p>
    <w:p w14:paraId="7F038316" w14:textId="44C8CFCA" w:rsidR="00B15A4C" w:rsidRDefault="00B15A4C" w:rsidP="00D35723">
      <w:pPr>
        <w:tabs>
          <w:tab w:val="center" w:pos="4513"/>
          <w:tab w:val="left" w:pos="5626"/>
        </w:tabs>
        <w:spacing w:after="0"/>
        <w:rPr>
          <w:b/>
        </w:rPr>
      </w:pPr>
    </w:p>
    <w:p w14:paraId="66D85F68" w14:textId="15D10F9F" w:rsidR="00B15A4C" w:rsidRDefault="00B15A4C" w:rsidP="00D35723">
      <w:pPr>
        <w:tabs>
          <w:tab w:val="center" w:pos="4513"/>
          <w:tab w:val="left" w:pos="5626"/>
        </w:tabs>
        <w:spacing w:after="0"/>
        <w:rPr>
          <w:b/>
        </w:rPr>
      </w:pPr>
    </w:p>
    <w:p w14:paraId="1050FD63" w14:textId="0E158267" w:rsidR="00B15A4C" w:rsidRDefault="00B15A4C" w:rsidP="00D35723">
      <w:pPr>
        <w:tabs>
          <w:tab w:val="center" w:pos="4513"/>
          <w:tab w:val="left" w:pos="5626"/>
        </w:tabs>
        <w:spacing w:after="0"/>
        <w:rPr>
          <w:b/>
        </w:rPr>
      </w:pPr>
    </w:p>
    <w:p w14:paraId="6A386F2D" w14:textId="120DEF50" w:rsidR="00B15A4C" w:rsidRDefault="00B15A4C" w:rsidP="00D35723">
      <w:pPr>
        <w:tabs>
          <w:tab w:val="center" w:pos="4513"/>
          <w:tab w:val="left" w:pos="5626"/>
        </w:tabs>
        <w:spacing w:after="0"/>
        <w:rPr>
          <w:b/>
        </w:rPr>
      </w:pPr>
    </w:p>
    <w:p w14:paraId="3BA27AFF" w14:textId="6355658C" w:rsidR="00B15A4C" w:rsidRDefault="00B15A4C" w:rsidP="00D35723">
      <w:pPr>
        <w:tabs>
          <w:tab w:val="center" w:pos="4513"/>
          <w:tab w:val="left" w:pos="5626"/>
        </w:tabs>
        <w:spacing w:after="0"/>
        <w:rPr>
          <w:b/>
        </w:rPr>
      </w:pPr>
    </w:p>
    <w:p w14:paraId="5E258EB0" w14:textId="61DFE62E" w:rsidR="00B15A4C" w:rsidRDefault="00B15A4C" w:rsidP="00D35723">
      <w:pPr>
        <w:tabs>
          <w:tab w:val="center" w:pos="4513"/>
          <w:tab w:val="left" w:pos="5626"/>
        </w:tabs>
        <w:spacing w:after="0"/>
        <w:rPr>
          <w:b/>
        </w:rPr>
      </w:pPr>
    </w:p>
    <w:p w14:paraId="658E504B" w14:textId="1FAB486E" w:rsidR="00B15A4C" w:rsidRDefault="00B15A4C" w:rsidP="00D35723">
      <w:pPr>
        <w:tabs>
          <w:tab w:val="center" w:pos="4513"/>
          <w:tab w:val="left" w:pos="5626"/>
        </w:tabs>
        <w:spacing w:after="0"/>
        <w:rPr>
          <w:b/>
        </w:rPr>
      </w:pPr>
    </w:p>
    <w:p w14:paraId="09066F1E" w14:textId="77777777" w:rsidR="00B15A4C" w:rsidRDefault="00B15A4C"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22E9E61" w14:textId="56E18C7E" w:rsidR="006E0C65" w:rsidRDefault="006E0C65" w:rsidP="00D35723">
            <w:pPr>
              <w:tabs>
                <w:tab w:val="center" w:pos="4513"/>
                <w:tab w:val="left" w:pos="5626"/>
              </w:tabs>
              <w:rPr>
                <w:b/>
              </w:rPr>
            </w:pPr>
            <w:r>
              <w:rPr>
                <w:b/>
              </w:rPr>
              <w:t>Corrective Action Agreed</w:t>
            </w:r>
          </w:p>
          <w:p w14:paraId="25D79943" w14:textId="77777777" w:rsidR="00B15A4C" w:rsidRDefault="00B15A4C" w:rsidP="00D35723">
            <w:pPr>
              <w:tabs>
                <w:tab w:val="center" w:pos="4513"/>
                <w:tab w:val="left" w:pos="5626"/>
              </w:tabs>
              <w:rPr>
                <w:b/>
              </w:rPr>
            </w:pPr>
          </w:p>
          <w:tbl>
            <w:tblPr>
              <w:tblStyle w:val="TableGrid"/>
              <w:tblW w:w="0" w:type="auto"/>
              <w:tblLook w:val="04A0" w:firstRow="1" w:lastRow="0" w:firstColumn="1" w:lastColumn="0" w:noHBand="0" w:noVBand="1"/>
            </w:tblPr>
            <w:tblGrid>
              <w:gridCol w:w="4707"/>
              <w:gridCol w:w="4707"/>
            </w:tblGrid>
            <w:tr w:rsidR="00B15A4C" w14:paraId="68DCD376" w14:textId="77777777" w:rsidTr="00BB402F">
              <w:tc>
                <w:tcPr>
                  <w:tcW w:w="4707" w:type="dxa"/>
                  <w:shd w:val="clear" w:color="auto" w:fill="BFBFBF" w:themeFill="background1" w:themeFillShade="BF"/>
                </w:tcPr>
                <w:p w14:paraId="1853359C" w14:textId="77777777" w:rsidR="00B15A4C" w:rsidRDefault="00B15A4C" w:rsidP="00B15A4C">
                  <w:pPr>
                    <w:tabs>
                      <w:tab w:val="center" w:pos="4513"/>
                      <w:tab w:val="left" w:pos="5626"/>
                    </w:tabs>
                    <w:jc w:val="center"/>
                    <w:rPr>
                      <w:b/>
                    </w:rPr>
                  </w:pPr>
                  <w:r w:rsidRPr="00915F1C">
                    <w:rPr>
                      <w:b/>
                      <w:bCs/>
                      <w:iCs/>
                    </w:rPr>
                    <w:t>NC description</w:t>
                  </w:r>
                </w:p>
              </w:tc>
              <w:tc>
                <w:tcPr>
                  <w:tcW w:w="4707" w:type="dxa"/>
                  <w:shd w:val="clear" w:color="auto" w:fill="BFBFBF" w:themeFill="background1" w:themeFillShade="BF"/>
                </w:tcPr>
                <w:p w14:paraId="4B3C718C" w14:textId="5041DA3B" w:rsidR="00B15A4C" w:rsidRDefault="00B15A4C" w:rsidP="00B15A4C">
                  <w:pPr>
                    <w:tabs>
                      <w:tab w:val="center" w:pos="4513"/>
                      <w:tab w:val="left" w:pos="5626"/>
                    </w:tabs>
                    <w:jc w:val="center"/>
                    <w:rPr>
                      <w:b/>
                    </w:rPr>
                  </w:pPr>
                  <w:r>
                    <w:rPr>
                      <w:b/>
                      <w:bCs/>
                      <w:iCs/>
                    </w:rPr>
                    <w:t>Corrective actions to be taken</w:t>
                  </w:r>
                </w:p>
              </w:tc>
            </w:tr>
            <w:tr w:rsidR="00B15A4C" w14:paraId="6AB6F5A5" w14:textId="77777777" w:rsidTr="00BB402F">
              <w:tc>
                <w:tcPr>
                  <w:tcW w:w="4707" w:type="dxa"/>
                </w:tcPr>
                <w:p w14:paraId="7AA93A45" w14:textId="77777777" w:rsidR="00B15A4C" w:rsidRDefault="00B15A4C" w:rsidP="00B15A4C">
                  <w:pPr>
                    <w:tabs>
                      <w:tab w:val="center" w:pos="4513"/>
                      <w:tab w:val="left" w:pos="5626"/>
                    </w:tabs>
                    <w:rPr>
                      <w:b/>
                    </w:rPr>
                  </w:pPr>
                  <w:r>
                    <w:rPr>
                      <w:iCs/>
                    </w:rPr>
                    <w:t>Latest Organisation Chart needs updating as there have been role changes.</w:t>
                  </w:r>
                </w:p>
              </w:tc>
              <w:tc>
                <w:tcPr>
                  <w:tcW w:w="4707" w:type="dxa"/>
                </w:tcPr>
                <w:p w14:paraId="492D5231" w14:textId="095DF51C" w:rsidR="00B15A4C" w:rsidRDefault="00B15A4C" w:rsidP="00B15A4C">
                  <w:pPr>
                    <w:tabs>
                      <w:tab w:val="center" w:pos="4513"/>
                      <w:tab w:val="left" w:pos="5626"/>
                    </w:tabs>
                    <w:rPr>
                      <w:b/>
                    </w:rPr>
                  </w:pPr>
                  <w:r>
                    <w:rPr>
                      <w:iCs/>
                    </w:rPr>
                    <w:t>Update Organisation Chart</w:t>
                  </w:r>
                </w:p>
              </w:tc>
            </w:tr>
            <w:tr w:rsidR="00B15A4C" w14:paraId="73336E11" w14:textId="77777777" w:rsidTr="00BB402F">
              <w:tc>
                <w:tcPr>
                  <w:tcW w:w="4707" w:type="dxa"/>
                </w:tcPr>
                <w:p w14:paraId="07FA9E9A" w14:textId="77777777" w:rsidR="00B15A4C" w:rsidRDefault="00B15A4C" w:rsidP="00B15A4C">
                  <w:pPr>
                    <w:tabs>
                      <w:tab w:val="center" w:pos="4513"/>
                      <w:tab w:val="left" w:pos="5626"/>
                    </w:tabs>
                    <w:rPr>
                      <w:b/>
                    </w:rPr>
                  </w:pPr>
                  <w:r w:rsidRPr="000D1032">
                    <w:t xml:space="preserve">Supplier Review Documentation needs </w:t>
                  </w:r>
                  <w:r>
                    <w:t>t</w:t>
                  </w:r>
                  <w:r w:rsidRPr="000D1032">
                    <w:t>ransfer from Archive into Core System and updating</w:t>
                  </w:r>
                  <w:r>
                    <w:t>.</w:t>
                  </w:r>
                </w:p>
              </w:tc>
              <w:tc>
                <w:tcPr>
                  <w:tcW w:w="4707" w:type="dxa"/>
                </w:tcPr>
                <w:p w14:paraId="70AB3594" w14:textId="7490E752" w:rsidR="00B15A4C" w:rsidRDefault="00B15A4C" w:rsidP="00B15A4C">
                  <w:pPr>
                    <w:tabs>
                      <w:tab w:val="center" w:pos="4513"/>
                      <w:tab w:val="left" w:pos="5626"/>
                    </w:tabs>
                    <w:rPr>
                      <w:b/>
                    </w:rPr>
                  </w:pPr>
                  <w:r>
                    <w:t>Update Supplier Review Documentation and transfer into portal</w:t>
                  </w:r>
                </w:p>
              </w:tc>
            </w:tr>
            <w:tr w:rsidR="00B15A4C" w14:paraId="21FDADC6" w14:textId="77777777" w:rsidTr="00BB402F">
              <w:tc>
                <w:tcPr>
                  <w:tcW w:w="4707" w:type="dxa"/>
                </w:tcPr>
                <w:p w14:paraId="17127365" w14:textId="77777777" w:rsidR="00B15A4C" w:rsidRDefault="00B15A4C" w:rsidP="00B15A4C">
                  <w:pPr>
                    <w:tabs>
                      <w:tab w:val="center" w:pos="4513"/>
                      <w:tab w:val="left" w:pos="5626"/>
                    </w:tabs>
                    <w:rPr>
                      <w:b/>
                    </w:rPr>
                  </w:pPr>
                  <w:r>
                    <w:t>Skelmersdale Asset Inventory to be moved from draft.</w:t>
                  </w:r>
                </w:p>
              </w:tc>
              <w:tc>
                <w:tcPr>
                  <w:tcW w:w="4707" w:type="dxa"/>
                </w:tcPr>
                <w:p w14:paraId="39E1AEDA" w14:textId="76071ECF" w:rsidR="00B15A4C" w:rsidRDefault="00B15A4C" w:rsidP="00B15A4C">
                  <w:pPr>
                    <w:tabs>
                      <w:tab w:val="center" w:pos="4513"/>
                      <w:tab w:val="left" w:pos="5626"/>
                    </w:tabs>
                    <w:rPr>
                      <w:b/>
                    </w:rPr>
                  </w:pPr>
                  <w:r>
                    <w:t xml:space="preserve">Issue Skelmersdale Asset Inventory </w:t>
                  </w:r>
                </w:p>
              </w:tc>
            </w:tr>
            <w:tr w:rsidR="00B15A4C" w14:paraId="06E876E4" w14:textId="77777777" w:rsidTr="00BB402F">
              <w:tc>
                <w:tcPr>
                  <w:tcW w:w="4707" w:type="dxa"/>
                </w:tcPr>
                <w:p w14:paraId="1C0050D6" w14:textId="77777777" w:rsidR="00B15A4C" w:rsidRDefault="00B15A4C" w:rsidP="00B15A4C">
                  <w:pPr>
                    <w:tabs>
                      <w:tab w:val="center" w:pos="4513"/>
                      <w:tab w:val="left" w:pos="5626"/>
                    </w:tabs>
                    <w:rPr>
                      <w:b/>
                    </w:rPr>
                  </w:pPr>
                  <w:r>
                    <w:t>Data Retention Policy (v1.1) does not have a header document control.</w:t>
                  </w:r>
                </w:p>
              </w:tc>
              <w:tc>
                <w:tcPr>
                  <w:tcW w:w="4707" w:type="dxa"/>
                </w:tcPr>
                <w:p w14:paraId="5329D54B" w14:textId="0A35EC4E" w:rsidR="00B15A4C" w:rsidRDefault="00B15A4C" w:rsidP="00B15A4C">
                  <w:pPr>
                    <w:tabs>
                      <w:tab w:val="center" w:pos="4513"/>
                      <w:tab w:val="left" w:pos="5626"/>
                    </w:tabs>
                    <w:rPr>
                      <w:b/>
                    </w:rPr>
                  </w:pPr>
                  <w:r>
                    <w:t>Attach header control to Data Retention Policy (v1.1)</w:t>
                  </w:r>
                </w:p>
              </w:tc>
            </w:tr>
            <w:tr w:rsidR="00B15A4C" w14:paraId="63E5C0C9" w14:textId="77777777" w:rsidTr="00BB402F">
              <w:tc>
                <w:tcPr>
                  <w:tcW w:w="4707" w:type="dxa"/>
                </w:tcPr>
                <w:p w14:paraId="1F25B7BC" w14:textId="77777777" w:rsidR="00B15A4C" w:rsidRDefault="00B15A4C" w:rsidP="00B15A4C">
                  <w:pPr>
                    <w:tabs>
                      <w:tab w:val="center" w:pos="4513"/>
                      <w:tab w:val="left" w:pos="5626"/>
                    </w:tabs>
                    <w:rPr>
                      <w:b/>
                    </w:rPr>
                  </w:pPr>
                  <w:r>
                    <w:t>Could not locate the Software Install &amp; Review document.</w:t>
                  </w:r>
                </w:p>
              </w:tc>
              <w:tc>
                <w:tcPr>
                  <w:tcW w:w="4707" w:type="dxa"/>
                </w:tcPr>
                <w:p w14:paraId="050675E7" w14:textId="51B71E9D" w:rsidR="00B15A4C" w:rsidRDefault="00B15A4C" w:rsidP="00B15A4C">
                  <w:pPr>
                    <w:tabs>
                      <w:tab w:val="center" w:pos="4513"/>
                      <w:tab w:val="left" w:pos="5626"/>
                    </w:tabs>
                    <w:rPr>
                      <w:b/>
                    </w:rPr>
                  </w:pPr>
                  <w:r>
                    <w:t>Determine with IT if the Software Install &amp; Review document exists</w:t>
                  </w:r>
                </w:p>
              </w:tc>
            </w:tr>
            <w:tr w:rsidR="00B15A4C" w14:paraId="743A9FEC" w14:textId="77777777" w:rsidTr="00BB402F">
              <w:tc>
                <w:tcPr>
                  <w:tcW w:w="4707" w:type="dxa"/>
                </w:tcPr>
                <w:p w14:paraId="0021BCC2" w14:textId="77777777" w:rsidR="00B15A4C" w:rsidRDefault="00B15A4C" w:rsidP="00B15A4C">
                  <w:pPr>
                    <w:tabs>
                      <w:tab w:val="center" w:pos="4513"/>
                      <w:tab w:val="left" w:pos="5626"/>
                    </w:tabs>
                    <w:rPr>
                      <w:b/>
                    </w:rPr>
                  </w:pPr>
                  <w:r>
                    <w:t>Documentation still refers to CO2 calculations.</w:t>
                  </w:r>
                </w:p>
              </w:tc>
              <w:tc>
                <w:tcPr>
                  <w:tcW w:w="4707" w:type="dxa"/>
                </w:tcPr>
                <w:p w14:paraId="29531ADF" w14:textId="791E424D" w:rsidR="00B15A4C" w:rsidRDefault="00B15A4C" w:rsidP="00B15A4C">
                  <w:pPr>
                    <w:tabs>
                      <w:tab w:val="center" w:pos="4513"/>
                      <w:tab w:val="left" w:pos="5626"/>
                    </w:tabs>
                    <w:rPr>
                      <w:b/>
                    </w:rPr>
                  </w:pPr>
                  <w:r>
                    <w:t>Update documentation to remove references to CO2 calculations</w:t>
                  </w:r>
                </w:p>
              </w:tc>
            </w:tr>
          </w:tbl>
          <w:p w14:paraId="5CC54E21" w14:textId="77777777" w:rsidR="00B15A4C" w:rsidRDefault="00B15A4C"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(auditor)                                                                                                           Date</w:t>
            </w:r>
          </w:p>
          <w:p w14:paraId="5933E795" w14:textId="77777777" w:rsidR="006E0C65" w:rsidRDefault="006E0C65" w:rsidP="006E0C65">
            <w:pPr>
              <w:tabs>
                <w:tab w:val="center" w:pos="4513"/>
                <w:tab w:val="left" w:pos="5626"/>
              </w:tabs>
              <w:rPr>
                <w:b/>
              </w:rPr>
            </w:pPr>
            <w:r>
              <w:rPr>
                <w:b/>
              </w:rPr>
              <w:t>Signed (process owner)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(auditor)                                                                                                           Date</w:t>
            </w:r>
          </w:p>
          <w:p w14:paraId="28684121" w14:textId="14B878B5" w:rsidR="000458ED" w:rsidRDefault="000458ED" w:rsidP="00E81FAC">
            <w:pPr>
              <w:tabs>
                <w:tab w:val="center" w:pos="4513"/>
                <w:tab w:val="left" w:pos="5626"/>
              </w:tabs>
              <w:rPr>
                <w:b/>
              </w:rPr>
            </w:pPr>
            <w:r>
              <w:rPr>
                <w:b/>
              </w:rPr>
              <w:t xml:space="preserve">Signed (process owner)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EAA" w14:textId="77777777" w:rsidR="009D678D" w:rsidRDefault="009D678D" w:rsidP="005D700E">
      <w:pPr>
        <w:spacing w:after="0" w:line="240" w:lineRule="auto"/>
      </w:pPr>
      <w:r>
        <w:separator/>
      </w:r>
    </w:p>
  </w:endnote>
  <w:endnote w:type="continuationSeparator" w:id="0">
    <w:p w14:paraId="61BD8C70" w14:textId="77777777" w:rsidR="009D678D" w:rsidRDefault="009D678D"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91F5" w14:textId="77777777" w:rsidR="009D678D" w:rsidRDefault="009D678D" w:rsidP="005D700E">
      <w:pPr>
        <w:spacing w:after="0" w:line="240" w:lineRule="auto"/>
      </w:pPr>
      <w:r>
        <w:separator/>
      </w:r>
    </w:p>
  </w:footnote>
  <w:footnote w:type="continuationSeparator" w:id="0">
    <w:p w14:paraId="385611B2" w14:textId="77777777" w:rsidR="009D678D" w:rsidRDefault="009D678D"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Authorised by:-</w:t>
          </w:r>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913"/>
    <w:multiLevelType w:val="hybridMultilevel"/>
    <w:tmpl w:val="A1221116"/>
    <w:lvl w:ilvl="0" w:tplc="0809000F">
      <w:start w:val="1"/>
      <w:numFmt w:val="decimal"/>
      <w:lvlText w:val="%1."/>
      <w:lvlJc w:val="left"/>
      <w:pPr>
        <w:ind w:left="4612" w:hanging="360"/>
      </w:pPr>
      <w:rPr>
        <w:rFonts w:hint="default"/>
      </w:rPr>
    </w:lvl>
    <w:lvl w:ilvl="1" w:tplc="08090019" w:tentative="1">
      <w:start w:val="1"/>
      <w:numFmt w:val="lowerLetter"/>
      <w:lvlText w:val="%2."/>
      <w:lvlJc w:val="left"/>
      <w:pPr>
        <w:ind w:left="5332" w:hanging="360"/>
      </w:pPr>
    </w:lvl>
    <w:lvl w:ilvl="2" w:tplc="0809001B" w:tentative="1">
      <w:start w:val="1"/>
      <w:numFmt w:val="lowerRoman"/>
      <w:lvlText w:val="%3."/>
      <w:lvlJc w:val="right"/>
      <w:pPr>
        <w:ind w:left="6052" w:hanging="180"/>
      </w:pPr>
    </w:lvl>
    <w:lvl w:ilvl="3" w:tplc="0809000F" w:tentative="1">
      <w:start w:val="1"/>
      <w:numFmt w:val="decimal"/>
      <w:lvlText w:val="%4."/>
      <w:lvlJc w:val="left"/>
      <w:pPr>
        <w:ind w:left="6772" w:hanging="360"/>
      </w:pPr>
    </w:lvl>
    <w:lvl w:ilvl="4" w:tplc="08090019" w:tentative="1">
      <w:start w:val="1"/>
      <w:numFmt w:val="lowerLetter"/>
      <w:lvlText w:val="%5."/>
      <w:lvlJc w:val="left"/>
      <w:pPr>
        <w:ind w:left="7492" w:hanging="360"/>
      </w:pPr>
    </w:lvl>
    <w:lvl w:ilvl="5" w:tplc="0809001B" w:tentative="1">
      <w:start w:val="1"/>
      <w:numFmt w:val="lowerRoman"/>
      <w:lvlText w:val="%6."/>
      <w:lvlJc w:val="right"/>
      <w:pPr>
        <w:ind w:left="8212" w:hanging="180"/>
      </w:pPr>
    </w:lvl>
    <w:lvl w:ilvl="6" w:tplc="0809000F" w:tentative="1">
      <w:start w:val="1"/>
      <w:numFmt w:val="decimal"/>
      <w:lvlText w:val="%7."/>
      <w:lvlJc w:val="left"/>
      <w:pPr>
        <w:ind w:left="8932" w:hanging="360"/>
      </w:pPr>
    </w:lvl>
    <w:lvl w:ilvl="7" w:tplc="08090019" w:tentative="1">
      <w:start w:val="1"/>
      <w:numFmt w:val="lowerLetter"/>
      <w:lvlText w:val="%8."/>
      <w:lvlJc w:val="left"/>
      <w:pPr>
        <w:ind w:left="9652" w:hanging="360"/>
      </w:pPr>
    </w:lvl>
    <w:lvl w:ilvl="8" w:tplc="0809001B" w:tentative="1">
      <w:start w:val="1"/>
      <w:numFmt w:val="lowerRoman"/>
      <w:lvlText w:val="%9."/>
      <w:lvlJc w:val="right"/>
      <w:pPr>
        <w:ind w:left="10372" w:hanging="180"/>
      </w:pPr>
    </w:lvl>
  </w:abstractNum>
  <w:abstractNum w:abstractNumId="1" w15:restartNumberingAfterBreak="0">
    <w:nsid w:val="0EF73FCC"/>
    <w:multiLevelType w:val="hybridMultilevel"/>
    <w:tmpl w:val="ECA038A2"/>
    <w:lvl w:ilvl="0" w:tplc="5F6286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D47BF"/>
    <w:multiLevelType w:val="hybridMultilevel"/>
    <w:tmpl w:val="C7185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F658E"/>
    <w:multiLevelType w:val="hybridMultilevel"/>
    <w:tmpl w:val="DAFEBBDC"/>
    <w:lvl w:ilvl="0" w:tplc="6AD4AE0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B2BAB"/>
    <w:multiLevelType w:val="hybridMultilevel"/>
    <w:tmpl w:val="7390BF00"/>
    <w:lvl w:ilvl="0" w:tplc="67F6A2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C833A4"/>
    <w:multiLevelType w:val="hybridMultilevel"/>
    <w:tmpl w:val="9B96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3"/>
  </w:num>
  <w:num w:numId="5">
    <w:abstractNumId w:val="10"/>
  </w:num>
  <w:num w:numId="6">
    <w:abstractNumId w:val="12"/>
  </w:num>
  <w:num w:numId="7">
    <w:abstractNumId w:val="0"/>
  </w:num>
  <w:num w:numId="8">
    <w:abstractNumId w:val="6"/>
  </w:num>
  <w:num w:numId="9">
    <w:abstractNumId w:val="1"/>
  </w:num>
  <w:num w:numId="10">
    <w:abstractNumId w:val="5"/>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7649C"/>
    <w:rsid w:val="00082A5A"/>
    <w:rsid w:val="000A1CE5"/>
    <w:rsid w:val="000B6537"/>
    <w:rsid w:val="000B7F20"/>
    <w:rsid w:val="000C273B"/>
    <w:rsid w:val="000F1ED6"/>
    <w:rsid w:val="001207D8"/>
    <w:rsid w:val="001314A7"/>
    <w:rsid w:val="001529ED"/>
    <w:rsid w:val="00162EDB"/>
    <w:rsid w:val="001661D7"/>
    <w:rsid w:val="0019625B"/>
    <w:rsid w:val="001A14D6"/>
    <w:rsid w:val="001C28E0"/>
    <w:rsid w:val="001C3274"/>
    <w:rsid w:val="001C3DD9"/>
    <w:rsid w:val="00223263"/>
    <w:rsid w:val="0026698E"/>
    <w:rsid w:val="002718E8"/>
    <w:rsid w:val="002747DE"/>
    <w:rsid w:val="00282B05"/>
    <w:rsid w:val="0028684E"/>
    <w:rsid w:val="0028717B"/>
    <w:rsid w:val="002C6843"/>
    <w:rsid w:val="002E784E"/>
    <w:rsid w:val="002F13EC"/>
    <w:rsid w:val="002F6E27"/>
    <w:rsid w:val="0034097D"/>
    <w:rsid w:val="0034506C"/>
    <w:rsid w:val="00354C21"/>
    <w:rsid w:val="00354D53"/>
    <w:rsid w:val="00356050"/>
    <w:rsid w:val="0036306C"/>
    <w:rsid w:val="003850C0"/>
    <w:rsid w:val="0039106C"/>
    <w:rsid w:val="003913D3"/>
    <w:rsid w:val="003B2DB6"/>
    <w:rsid w:val="003D317E"/>
    <w:rsid w:val="003D6B7A"/>
    <w:rsid w:val="003F5117"/>
    <w:rsid w:val="00405813"/>
    <w:rsid w:val="0043404E"/>
    <w:rsid w:val="00436D98"/>
    <w:rsid w:val="004403B8"/>
    <w:rsid w:val="004459FB"/>
    <w:rsid w:val="00465017"/>
    <w:rsid w:val="004769FF"/>
    <w:rsid w:val="004939F9"/>
    <w:rsid w:val="004A0F70"/>
    <w:rsid w:val="004A6CDE"/>
    <w:rsid w:val="004B5040"/>
    <w:rsid w:val="004D5556"/>
    <w:rsid w:val="00516955"/>
    <w:rsid w:val="00522AA1"/>
    <w:rsid w:val="005326F8"/>
    <w:rsid w:val="0053505F"/>
    <w:rsid w:val="00562E66"/>
    <w:rsid w:val="0059372D"/>
    <w:rsid w:val="005A4612"/>
    <w:rsid w:val="005C4C8A"/>
    <w:rsid w:val="005D700E"/>
    <w:rsid w:val="005E1467"/>
    <w:rsid w:val="005F7D85"/>
    <w:rsid w:val="00601B40"/>
    <w:rsid w:val="006145AB"/>
    <w:rsid w:val="00616DBC"/>
    <w:rsid w:val="006307C9"/>
    <w:rsid w:val="00633A18"/>
    <w:rsid w:val="00633FC8"/>
    <w:rsid w:val="00666281"/>
    <w:rsid w:val="006D437E"/>
    <w:rsid w:val="006E0C65"/>
    <w:rsid w:val="006F6A8D"/>
    <w:rsid w:val="006F7C86"/>
    <w:rsid w:val="00700055"/>
    <w:rsid w:val="00700223"/>
    <w:rsid w:val="00726C25"/>
    <w:rsid w:val="00767DD2"/>
    <w:rsid w:val="00782CD2"/>
    <w:rsid w:val="00792D8F"/>
    <w:rsid w:val="007A50A0"/>
    <w:rsid w:val="007B5F83"/>
    <w:rsid w:val="007E39FC"/>
    <w:rsid w:val="007E76CA"/>
    <w:rsid w:val="007F6CAE"/>
    <w:rsid w:val="00823AEB"/>
    <w:rsid w:val="00850B1B"/>
    <w:rsid w:val="00862BB3"/>
    <w:rsid w:val="008650EE"/>
    <w:rsid w:val="008B2C2E"/>
    <w:rsid w:val="008C6243"/>
    <w:rsid w:val="008F5786"/>
    <w:rsid w:val="00931D7E"/>
    <w:rsid w:val="00933D4B"/>
    <w:rsid w:val="009445FF"/>
    <w:rsid w:val="0095347C"/>
    <w:rsid w:val="00953FAB"/>
    <w:rsid w:val="00957D7D"/>
    <w:rsid w:val="009A08C2"/>
    <w:rsid w:val="009B4D19"/>
    <w:rsid w:val="009B7F65"/>
    <w:rsid w:val="009D678D"/>
    <w:rsid w:val="009E0092"/>
    <w:rsid w:val="009E236C"/>
    <w:rsid w:val="009E41BC"/>
    <w:rsid w:val="009E48C0"/>
    <w:rsid w:val="009F4C40"/>
    <w:rsid w:val="00A23D1F"/>
    <w:rsid w:val="00A54672"/>
    <w:rsid w:val="00A75FA2"/>
    <w:rsid w:val="00A904D8"/>
    <w:rsid w:val="00A93292"/>
    <w:rsid w:val="00AA3ECB"/>
    <w:rsid w:val="00AB4274"/>
    <w:rsid w:val="00AC6799"/>
    <w:rsid w:val="00AC7CF0"/>
    <w:rsid w:val="00AD4ADD"/>
    <w:rsid w:val="00AE4DB8"/>
    <w:rsid w:val="00AF1F33"/>
    <w:rsid w:val="00B07B51"/>
    <w:rsid w:val="00B11078"/>
    <w:rsid w:val="00B15A4C"/>
    <w:rsid w:val="00B23C2D"/>
    <w:rsid w:val="00B251A4"/>
    <w:rsid w:val="00B26696"/>
    <w:rsid w:val="00B538A9"/>
    <w:rsid w:val="00B70740"/>
    <w:rsid w:val="00BA5C5C"/>
    <w:rsid w:val="00BB0F43"/>
    <w:rsid w:val="00BC24CD"/>
    <w:rsid w:val="00BD7BD9"/>
    <w:rsid w:val="00BF30AF"/>
    <w:rsid w:val="00C116ED"/>
    <w:rsid w:val="00C13795"/>
    <w:rsid w:val="00C1521B"/>
    <w:rsid w:val="00C20D5E"/>
    <w:rsid w:val="00C22791"/>
    <w:rsid w:val="00C31FD8"/>
    <w:rsid w:val="00C6503E"/>
    <w:rsid w:val="00C72168"/>
    <w:rsid w:val="00C7597E"/>
    <w:rsid w:val="00C91D3E"/>
    <w:rsid w:val="00CB2662"/>
    <w:rsid w:val="00CE2D63"/>
    <w:rsid w:val="00CF47F8"/>
    <w:rsid w:val="00D05F54"/>
    <w:rsid w:val="00D06EAB"/>
    <w:rsid w:val="00D137B6"/>
    <w:rsid w:val="00D35723"/>
    <w:rsid w:val="00D62851"/>
    <w:rsid w:val="00D86BB2"/>
    <w:rsid w:val="00D94EDF"/>
    <w:rsid w:val="00DA5787"/>
    <w:rsid w:val="00DB1F33"/>
    <w:rsid w:val="00DC21E2"/>
    <w:rsid w:val="00DC4999"/>
    <w:rsid w:val="00DE495E"/>
    <w:rsid w:val="00DE5B37"/>
    <w:rsid w:val="00E237ED"/>
    <w:rsid w:val="00E451B4"/>
    <w:rsid w:val="00E62B02"/>
    <w:rsid w:val="00E63B4A"/>
    <w:rsid w:val="00E81FAC"/>
    <w:rsid w:val="00EA7C97"/>
    <w:rsid w:val="00EF3EEA"/>
    <w:rsid w:val="00F05FA3"/>
    <w:rsid w:val="00F244C9"/>
    <w:rsid w:val="00F33E47"/>
    <w:rsid w:val="00F40ADD"/>
    <w:rsid w:val="00F465DC"/>
    <w:rsid w:val="00F73D50"/>
    <w:rsid w:val="00F87EC4"/>
    <w:rsid w:val="00FA3CC3"/>
    <w:rsid w:val="00FB3B23"/>
    <w:rsid w:val="00FB4902"/>
    <w:rsid w:val="00FC3B8D"/>
    <w:rsid w:val="00FF5E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 Stevenson</cp:lastModifiedBy>
  <cp:revision>4</cp:revision>
  <dcterms:created xsi:type="dcterms:W3CDTF">2021-06-15T10:14:00Z</dcterms:created>
  <dcterms:modified xsi:type="dcterms:W3CDTF">2021-09-29T13:51:00Z</dcterms:modified>
</cp:coreProperties>
</file>