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4698A" w14:textId="77777777" w:rsidR="005D204C" w:rsidRDefault="005D204C" w:rsidP="009C655E">
      <w:pPr>
        <w:spacing w:after="0"/>
        <w:rPr>
          <w:b/>
          <w:bCs/>
        </w:rPr>
      </w:pPr>
    </w:p>
    <w:p w14:paraId="5199B611" w14:textId="77777777" w:rsidR="005D204C" w:rsidRDefault="005D204C" w:rsidP="00CE5116">
      <w:pPr>
        <w:spacing w:after="0"/>
      </w:pPr>
    </w:p>
    <w:p w14:paraId="7137348F" w14:textId="1E62DBDF" w:rsidR="005C5B61" w:rsidRDefault="005C5B61" w:rsidP="00CE5116">
      <w:pPr>
        <w:spacing w:after="0"/>
      </w:pPr>
      <w:r>
        <w:t xml:space="preserve">This agreement is made the </w:t>
      </w:r>
      <w:permStart w:id="1984956762" w:edGrp="everyone"/>
      <w:r w:rsidRPr="00D264CB">
        <w:t>date</w:t>
      </w:r>
      <w:permEnd w:id="1984956762"/>
      <w:r>
        <w:t xml:space="preserve"> of </w:t>
      </w:r>
      <w:permStart w:id="616330959" w:edGrp="everyone"/>
      <w:r w:rsidRPr="00D264CB">
        <w:t>month</w:t>
      </w:r>
      <w:permEnd w:id="616330959"/>
      <w:r>
        <w:t xml:space="preserve"> </w:t>
      </w:r>
      <w:permStart w:id="1331304904" w:edGrp="everyone"/>
      <w:r w:rsidRPr="00D264CB">
        <w:t>year</w:t>
      </w:r>
      <w:permEnd w:id="1331304904"/>
      <w:r w:rsidR="00263849">
        <w:t xml:space="preserve"> between </w:t>
      </w:r>
      <w:permStart w:id="1019038269" w:edGrp="everyone"/>
      <w:r w:rsidR="00263849" w:rsidRPr="00D264CB">
        <w:t>Company Name</w:t>
      </w:r>
      <w:permEnd w:id="1019038269"/>
      <w:r w:rsidR="00CE6BF6">
        <w:t xml:space="preserve"> and </w:t>
      </w:r>
      <w:permStart w:id="1027935013" w:edGrp="everyone"/>
      <w:r w:rsidR="00CE6BF6" w:rsidRPr="00D264CB">
        <w:t>Data Processor Company Name</w:t>
      </w:r>
      <w:permEnd w:id="1027935013"/>
      <w:r w:rsidR="00CE6BF6">
        <w:t>.</w:t>
      </w:r>
    </w:p>
    <w:p w14:paraId="18258DFF" w14:textId="0E183874" w:rsidR="00CE6BF6" w:rsidRDefault="00CE6BF6" w:rsidP="00CE5116">
      <w:pPr>
        <w:spacing w:after="0"/>
      </w:pPr>
      <w:permStart w:id="420681279" w:edGrp="everyone"/>
      <w:r w:rsidRPr="00D264CB">
        <w:t>Company Name</w:t>
      </w:r>
      <w:permEnd w:id="420681279"/>
      <w:r>
        <w:t xml:space="preserve"> is the data controller and will determine the purposes and means of processing p</w:t>
      </w:r>
      <w:r w:rsidR="00C24A83">
        <w:t>ersonal data.</w:t>
      </w:r>
    </w:p>
    <w:p w14:paraId="6936FE9E" w14:textId="6DAE1FF6" w:rsidR="00C24A83" w:rsidRDefault="00C24A83" w:rsidP="00CE5116">
      <w:pPr>
        <w:spacing w:after="0"/>
      </w:pPr>
      <w:permStart w:id="2067399058" w:edGrp="everyone"/>
      <w:r w:rsidRPr="00D264CB">
        <w:t>Data Processor Company Name</w:t>
      </w:r>
      <w:permEnd w:id="2067399058"/>
      <w:r>
        <w:t xml:space="preserve"> is the data processor and will process personal data on behalf of </w:t>
      </w:r>
      <w:permStart w:id="1652971064" w:edGrp="everyone"/>
      <w:r w:rsidRPr="00D264CB">
        <w:t>Company Name</w:t>
      </w:r>
      <w:permEnd w:id="1652971064"/>
      <w:r>
        <w:t>, in accordance with this agreement.</w:t>
      </w:r>
    </w:p>
    <w:p w14:paraId="6A20BC30" w14:textId="77777777" w:rsidR="00FE60B0" w:rsidRDefault="00FE60B0" w:rsidP="00CE5116">
      <w:pPr>
        <w:spacing w:after="0"/>
      </w:pPr>
    </w:p>
    <w:p w14:paraId="511F3F9C" w14:textId="000EA27D" w:rsidR="0016177F" w:rsidRPr="00C378C7" w:rsidRDefault="00FE60B0" w:rsidP="00CE5116">
      <w:pPr>
        <w:spacing w:after="0"/>
        <w:rPr>
          <w:b/>
          <w:bCs/>
        </w:rPr>
      </w:pPr>
      <w:r w:rsidRPr="00802242">
        <w:rPr>
          <w:b/>
          <w:bCs/>
        </w:rPr>
        <w:t>Terms and definitions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6"/>
        <w:gridCol w:w="6410"/>
      </w:tblGrid>
      <w:tr w:rsidR="000D58AB" w14:paraId="77DAA85B" w14:textId="77777777" w:rsidTr="00C378C7">
        <w:tc>
          <w:tcPr>
            <w:tcW w:w="2660" w:type="dxa"/>
          </w:tcPr>
          <w:p w14:paraId="2D7C25E6" w14:textId="0FB803B9" w:rsidR="000D58AB" w:rsidRDefault="000D58AB" w:rsidP="00CE5116">
            <w:r>
              <w:t>“Data subject”</w:t>
            </w:r>
          </w:p>
        </w:tc>
        <w:tc>
          <w:tcPr>
            <w:tcW w:w="6582" w:type="dxa"/>
          </w:tcPr>
          <w:p w14:paraId="51630152" w14:textId="77777777" w:rsidR="000D58AB" w:rsidRDefault="0016000D" w:rsidP="002E7D59">
            <w:pPr>
              <w:spacing w:line="276" w:lineRule="auto"/>
            </w:pPr>
            <w:r>
              <w:t>A</w:t>
            </w:r>
            <w:r w:rsidR="005A6202">
              <w:t xml:space="preserve"> natural person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0EC6B356" w14:textId="5DF3146A" w:rsidR="002E7D59" w:rsidRPr="00E74295" w:rsidRDefault="002E7D59" w:rsidP="002E7D59">
            <w:pPr>
              <w:spacing w:line="276" w:lineRule="auto"/>
              <w:rPr>
                <w:sz w:val="16"/>
                <w:szCs w:val="16"/>
              </w:rPr>
            </w:pPr>
          </w:p>
        </w:tc>
      </w:tr>
      <w:tr w:rsidR="003F38DF" w14:paraId="2929CD22" w14:textId="77777777" w:rsidTr="00C378C7">
        <w:tc>
          <w:tcPr>
            <w:tcW w:w="2660" w:type="dxa"/>
          </w:tcPr>
          <w:p w14:paraId="2B669B26" w14:textId="0E4C11CA" w:rsidR="003F38DF" w:rsidRDefault="003F38DF" w:rsidP="00CE5116">
            <w:r>
              <w:t>“Processing”</w:t>
            </w:r>
          </w:p>
        </w:tc>
        <w:tc>
          <w:tcPr>
            <w:tcW w:w="6582" w:type="dxa"/>
          </w:tcPr>
          <w:p w14:paraId="746AACE2" w14:textId="77777777" w:rsidR="003F38DF" w:rsidRDefault="003F38DF" w:rsidP="004076FD">
            <w:pPr>
              <w:spacing w:line="276" w:lineRule="auto"/>
            </w:pPr>
            <w:r>
              <w:t xml:space="preserve">An operation, or set of operations, which is performed on personal data, or on sets of personal data, whether or not by automated means, such as collection, recording, organisation, structuring, storage, adaptation or alteration, retrieval, consultation, use, disclosure by </w:t>
            </w:r>
            <w:r w:rsidRPr="00C27294">
              <w:t>transmission, dissemination or</w:t>
            </w:r>
            <w:r>
              <w:t xml:space="preserve"> otherwise making avail</w:t>
            </w:r>
            <w:r w:rsidR="00477EE8">
              <w:t>able</w:t>
            </w:r>
            <w:r>
              <w:t>, alignment or combination, restriction, erasure or destruction</w:t>
            </w:r>
            <w:r w:rsidR="00477EE8">
              <w:t>.</w:t>
            </w:r>
          </w:p>
          <w:p w14:paraId="1A5AD1A8" w14:textId="1742B01B" w:rsidR="004076FD" w:rsidRPr="00E74295" w:rsidRDefault="004076FD" w:rsidP="004076FD">
            <w:pPr>
              <w:spacing w:line="276" w:lineRule="auto"/>
              <w:rPr>
                <w:sz w:val="16"/>
                <w:szCs w:val="16"/>
              </w:rPr>
            </w:pPr>
          </w:p>
        </w:tc>
      </w:tr>
      <w:tr w:rsidR="003F38DF" w14:paraId="36343E20" w14:textId="77777777" w:rsidTr="00C378C7">
        <w:tc>
          <w:tcPr>
            <w:tcW w:w="2660" w:type="dxa"/>
          </w:tcPr>
          <w:p w14:paraId="43AF668C" w14:textId="0FE6EE51" w:rsidR="003F38DF" w:rsidRDefault="00560475" w:rsidP="00CE5116">
            <w:r>
              <w:t>“Personal data”</w:t>
            </w:r>
          </w:p>
        </w:tc>
        <w:tc>
          <w:tcPr>
            <w:tcW w:w="6582" w:type="dxa"/>
          </w:tcPr>
          <w:p w14:paraId="19386B0A" w14:textId="77777777" w:rsidR="003F38DF" w:rsidRDefault="000D58AB" w:rsidP="003338FF">
            <w:pPr>
              <w:spacing w:line="276" w:lineRule="auto"/>
            </w:pPr>
            <w:r>
              <w:t xml:space="preserve">Any information relating to </w:t>
            </w:r>
            <w:r w:rsidR="005A6202">
              <w:t>a</w:t>
            </w:r>
            <w:r>
              <w:t xml:space="preserve"> data subject</w:t>
            </w:r>
            <w:r w:rsidR="00EF66FC">
              <w:t>, which has been provided to the data processor by the data con</w:t>
            </w:r>
            <w:r w:rsidR="00477EE8">
              <w:t>troller</w:t>
            </w:r>
            <w:r w:rsidR="00EF66FC">
              <w:t>.</w:t>
            </w:r>
          </w:p>
          <w:p w14:paraId="3AFDD07E" w14:textId="4ABB9463" w:rsidR="003338FF" w:rsidRPr="00E74295" w:rsidRDefault="003338FF" w:rsidP="003338FF">
            <w:pPr>
              <w:spacing w:line="276" w:lineRule="auto"/>
              <w:rPr>
                <w:sz w:val="16"/>
                <w:szCs w:val="16"/>
              </w:rPr>
            </w:pPr>
          </w:p>
        </w:tc>
      </w:tr>
      <w:tr w:rsidR="002D47C2" w14:paraId="3E722435" w14:textId="77777777" w:rsidTr="00C378C7">
        <w:tc>
          <w:tcPr>
            <w:tcW w:w="2660" w:type="dxa"/>
          </w:tcPr>
          <w:p w14:paraId="4CE6F336" w14:textId="4A4A7DF1" w:rsidR="002D47C2" w:rsidRDefault="002D47C2" w:rsidP="00CE5116">
            <w:r>
              <w:t>“Recipients”</w:t>
            </w:r>
          </w:p>
        </w:tc>
        <w:tc>
          <w:tcPr>
            <w:tcW w:w="6582" w:type="dxa"/>
          </w:tcPr>
          <w:p w14:paraId="530D408C" w14:textId="334C21F2" w:rsidR="002D47C2" w:rsidRDefault="009549E6" w:rsidP="00A87505">
            <w:pPr>
              <w:spacing w:line="276" w:lineRule="auto"/>
            </w:pPr>
            <w:r>
              <w:t>A natural or legal person, public authority, agency or another body, to which the personal data are disclosed, whether a third party or not.</w:t>
            </w:r>
          </w:p>
        </w:tc>
      </w:tr>
    </w:tbl>
    <w:p w14:paraId="51D4DC9B" w14:textId="77777777" w:rsidR="00C24A83" w:rsidRDefault="00C24A83" w:rsidP="00CE5116">
      <w:pPr>
        <w:spacing w:after="0"/>
      </w:pPr>
    </w:p>
    <w:p w14:paraId="5BA44FA2" w14:textId="36252DD3" w:rsidR="00C24A83" w:rsidRDefault="00BF2037" w:rsidP="00CE5116">
      <w:pPr>
        <w:spacing w:after="0"/>
      </w:pPr>
      <w:r>
        <w:t>It is agreed as follows:</w:t>
      </w:r>
    </w:p>
    <w:p w14:paraId="18E5E9F6" w14:textId="778D9ACB" w:rsidR="00BF2037" w:rsidRDefault="00030252" w:rsidP="00BF2037">
      <w:pPr>
        <w:pStyle w:val="ListParagraph"/>
        <w:numPr>
          <w:ilvl w:val="0"/>
          <w:numId w:val="1"/>
        </w:numPr>
        <w:spacing w:after="0"/>
      </w:pPr>
      <w:r>
        <w:t>The data processor will process personal data as detailed within this agreement, unless further processing is required</w:t>
      </w:r>
      <w:r w:rsidR="00344877">
        <w:t>. Further processing will be determined in documented instructions from the data controller.</w:t>
      </w:r>
    </w:p>
    <w:p w14:paraId="3C3A33B2" w14:textId="4E611289" w:rsidR="00344877" w:rsidRDefault="00344877" w:rsidP="00BF2037">
      <w:pPr>
        <w:pStyle w:val="ListParagraph"/>
        <w:numPr>
          <w:ilvl w:val="0"/>
          <w:numId w:val="1"/>
        </w:numPr>
        <w:spacing w:after="0"/>
      </w:pPr>
      <w:r>
        <w:t xml:space="preserve">The data processor will not transfer </w:t>
      </w:r>
      <w:r w:rsidR="00D577BC">
        <w:t>personal data</w:t>
      </w:r>
      <w:r w:rsidR="00EF66FC">
        <w:t xml:space="preserve"> </w:t>
      </w:r>
      <w:r w:rsidR="002D47C2">
        <w:t>to recipients not documented within Schedule 1 (Data Processing Particulars).</w:t>
      </w:r>
    </w:p>
    <w:p w14:paraId="2D5FA5E7" w14:textId="6C200BBE" w:rsidR="000C426A" w:rsidRDefault="000C426A" w:rsidP="00BF2037">
      <w:pPr>
        <w:pStyle w:val="ListParagraph"/>
        <w:numPr>
          <w:ilvl w:val="0"/>
          <w:numId w:val="1"/>
        </w:numPr>
        <w:spacing w:after="0"/>
      </w:pPr>
      <w:r>
        <w:t>Personal data</w:t>
      </w:r>
      <w:r w:rsidR="00EF66FC">
        <w:t xml:space="preserve"> </w:t>
      </w:r>
      <w:r w:rsidR="007F58A6">
        <w:t>will not be disclosed to another party, unless permitted in writing by the data con</w:t>
      </w:r>
      <w:r w:rsidR="00477EE8">
        <w:t>troller</w:t>
      </w:r>
      <w:r w:rsidR="007F58A6">
        <w:t>.</w:t>
      </w:r>
    </w:p>
    <w:p w14:paraId="17122C92" w14:textId="7447E48A" w:rsidR="007F58A6" w:rsidRDefault="00EF66FC" w:rsidP="00BF2037">
      <w:pPr>
        <w:pStyle w:val="ListParagraph"/>
        <w:numPr>
          <w:ilvl w:val="0"/>
          <w:numId w:val="1"/>
        </w:numPr>
        <w:spacing w:after="0"/>
      </w:pPr>
      <w:r>
        <w:t>Appropriate security measures must be taken, to ensure that personal data is protected</w:t>
      </w:r>
      <w:r w:rsidR="00917C4D">
        <w:t xml:space="preserve"> from </w:t>
      </w:r>
      <w:r w:rsidR="000707BC">
        <w:t>accidental or unlawful destruction, loss, alteration, unauthorised disclosure or unauthorised access.</w:t>
      </w:r>
      <w:r w:rsidR="002A2353">
        <w:t xml:space="preserve"> These measures will be determined w</w:t>
      </w:r>
      <w:r w:rsidR="00477EE8">
        <w:t>i</w:t>
      </w:r>
      <w:r w:rsidR="002A2353">
        <w:t>thin Schedule 1 (Data Processing Particulars).</w:t>
      </w:r>
    </w:p>
    <w:p w14:paraId="77E231D6" w14:textId="613953DA" w:rsidR="000A76D4" w:rsidRDefault="000A76D4" w:rsidP="00BF2037">
      <w:pPr>
        <w:pStyle w:val="ListParagraph"/>
        <w:numPr>
          <w:ilvl w:val="0"/>
          <w:numId w:val="1"/>
        </w:numPr>
        <w:spacing w:after="0"/>
      </w:pPr>
      <w:r>
        <w:t>The data processor will inform the data control</w:t>
      </w:r>
      <w:r w:rsidR="00477EE8">
        <w:t>l</w:t>
      </w:r>
      <w:r>
        <w:t>er of any changes they plan to make which may affect this agreement</w:t>
      </w:r>
      <w:r w:rsidR="00B04426">
        <w:t>, such as engaging another data processor or amending their processing operations</w:t>
      </w:r>
      <w:r w:rsidR="00127286">
        <w:t>.</w:t>
      </w:r>
    </w:p>
    <w:p w14:paraId="58FBF2D6" w14:textId="775DC246" w:rsidR="00DA055B" w:rsidRDefault="00127286" w:rsidP="00BF2037">
      <w:pPr>
        <w:pStyle w:val="ListParagraph"/>
        <w:numPr>
          <w:ilvl w:val="0"/>
          <w:numId w:val="1"/>
        </w:numPr>
        <w:spacing w:after="0"/>
      </w:pPr>
      <w:r>
        <w:t>Changes</w:t>
      </w:r>
      <w:r w:rsidR="00DA055B">
        <w:t xml:space="preserve"> </w:t>
      </w:r>
      <w:r>
        <w:t>will</w:t>
      </w:r>
      <w:r w:rsidR="00DA055B">
        <w:t xml:space="preserve"> be approved by the </w:t>
      </w:r>
      <w:r>
        <w:t xml:space="preserve">data </w:t>
      </w:r>
      <w:r w:rsidR="00DA055B">
        <w:t>controller in writing</w:t>
      </w:r>
      <w:r>
        <w:t>,</w:t>
      </w:r>
      <w:r w:rsidR="00DA055B">
        <w:t xml:space="preserve"> prior to the </w:t>
      </w:r>
      <w:r>
        <w:t>change</w:t>
      </w:r>
      <w:r w:rsidR="00DA055B">
        <w:t xml:space="preserve">. If the controller approves the </w:t>
      </w:r>
      <w:r w:rsidR="0096162D">
        <w:t>change</w:t>
      </w:r>
      <w:r w:rsidR="00DA055B">
        <w:t xml:space="preserve"> then a new</w:t>
      </w:r>
      <w:r w:rsidR="0096162D">
        <w:t>/amended</w:t>
      </w:r>
      <w:r w:rsidR="00DA055B">
        <w:t xml:space="preserve"> </w:t>
      </w:r>
      <w:r w:rsidR="0096162D">
        <w:t>Data P</w:t>
      </w:r>
      <w:r w:rsidR="00DA055B">
        <w:t xml:space="preserve">rocessing </w:t>
      </w:r>
      <w:r w:rsidR="0096162D">
        <w:t>A</w:t>
      </w:r>
      <w:r w:rsidR="00DA055B">
        <w:t>greement must be signed by the</w:t>
      </w:r>
      <w:r w:rsidR="0096162D">
        <w:t xml:space="preserve"> data processor.</w:t>
      </w:r>
    </w:p>
    <w:p w14:paraId="1E8E6E1D" w14:textId="1E7B9F24" w:rsidR="0096162D" w:rsidRDefault="00943F66" w:rsidP="00BF2037">
      <w:pPr>
        <w:pStyle w:val="ListParagraph"/>
        <w:numPr>
          <w:ilvl w:val="0"/>
          <w:numId w:val="1"/>
        </w:numPr>
        <w:spacing w:after="0"/>
      </w:pPr>
      <w:r>
        <w:t>If another data processor is to be eng</w:t>
      </w:r>
      <w:r w:rsidRPr="0056186B">
        <w:t>aged, or</w:t>
      </w:r>
      <w:r>
        <w:t xml:space="preserve"> changes to other data processors are to be made, for processing on behalf of the data controller, this must be approved by the data controller in writing, prior to the engagement. If the data controller approves the engagement then a new Data Processing Agreement must be </w:t>
      </w:r>
      <w:r w:rsidR="003A17CC">
        <w:t xml:space="preserve">implemented and </w:t>
      </w:r>
      <w:r>
        <w:t xml:space="preserve">signed by the other data processor, determining the processing to be undertaken and further controls. If the other data </w:t>
      </w:r>
      <w:r w:rsidRPr="0056186B">
        <w:t>processor fails to fulfil its</w:t>
      </w:r>
      <w:r>
        <w:t xml:space="preserve"> data protection obligations, the initial data processor will remain fully liable to the data controller.</w:t>
      </w:r>
    </w:p>
    <w:p w14:paraId="1F6DBC73" w14:textId="3308E6DA" w:rsidR="00601BD4" w:rsidRDefault="00601BD4" w:rsidP="00BF2037">
      <w:pPr>
        <w:pStyle w:val="ListParagraph"/>
        <w:numPr>
          <w:ilvl w:val="0"/>
          <w:numId w:val="1"/>
        </w:numPr>
        <w:spacing w:after="0"/>
      </w:pPr>
      <w:r>
        <w:t xml:space="preserve">The data processor will assist the data controller with regards to their obligations to </w:t>
      </w:r>
      <w:r w:rsidR="009F62A3">
        <w:t xml:space="preserve">data subject rights, including </w:t>
      </w:r>
      <w:r w:rsidR="000B12C9">
        <w:t>access</w:t>
      </w:r>
      <w:r w:rsidR="009F62A3">
        <w:t xml:space="preserve"> to their personal </w:t>
      </w:r>
      <w:r w:rsidR="009F62A3" w:rsidRPr="0056186B">
        <w:t>data,</w:t>
      </w:r>
      <w:r w:rsidR="0009725E" w:rsidRPr="0056186B">
        <w:t xml:space="preserve"> rectification</w:t>
      </w:r>
      <w:r w:rsidR="0009725E">
        <w:t xml:space="preserve"> or erasure of their personal data and restriction of processing their personal data.</w:t>
      </w:r>
    </w:p>
    <w:p w14:paraId="538D5E70" w14:textId="01ABEC9A" w:rsidR="00D06BC7" w:rsidRDefault="00D06BC7" w:rsidP="00BF2037">
      <w:pPr>
        <w:pStyle w:val="ListParagraph"/>
        <w:numPr>
          <w:ilvl w:val="0"/>
          <w:numId w:val="1"/>
        </w:numPr>
        <w:spacing w:after="0"/>
      </w:pPr>
      <w:r>
        <w:t>The data processor will assist the data controller with data protection impact assessments, where requested by the data con</w:t>
      </w:r>
      <w:r w:rsidR="00477EE8">
        <w:t>troller</w:t>
      </w:r>
      <w:r>
        <w:t>.</w:t>
      </w:r>
    </w:p>
    <w:p w14:paraId="388FCB74" w14:textId="71E90548" w:rsidR="00F40D0D" w:rsidRDefault="00BB3D86" w:rsidP="00BF2037">
      <w:pPr>
        <w:pStyle w:val="ListParagraph"/>
        <w:numPr>
          <w:ilvl w:val="0"/>
          <w:numId w:val="1"/>
        </w:numPr>
        <w:spacing w:after="0"/>
      </w:pPr>
      <w:r>
        <w:t xml:space="preserve">The data processor will inform </w:t>
      </w:r>
      <w:r w:rsidR="000F694D">
        <w:t>t</w:t>
      </w:r>
      <w:r>
        <w:t>he data con</w:t>
      </w:r>
      <w:r w:rsidR="00477EE8">
        <w:t>troller</w:t>
      </w:r>
      <w:r>
        <w:t xml:space="preserve"> </w:t>
      </w:r>
      <w:r w:rsidR="00E06D10">
        <w:t xml:space="preserve">(in writing) </w:t>
      </w:r>
      <w:r>
        <w:t xml:space="preserve">immediately </w:t>
      </w:r>
      <w:r w:rsidR="000F694D">
        <w:t>if a personal data breach is identified. The information to the data controller needs to include</w:t>
      </w:r>
      <w:r w:rsidR="00477EE8">
        <w:t>:</w:t>
      </w:r>
      <w:r w:rsidR="000F694D">
        <w:t xml:space="preserve"> </w:t>
      </w:r>
    </w:p>
    <w:p w14:paraId="794E8809" w14:textId="77777777" w:rsidR="00F40D0D" w:rsidRDefault="00F40D0D" w:rsidP="00F40D0D">
      <w:pPr>
        <w:pStyle w:val="ListParagraph"/>
        <w:numPr>
          <w:ilvl w:val="0"/>
          <w:numId w:val="2"/>
        </w:numPr>
        <w:spacing w:after="0"/>
      </w:pPr>
      <w:r>
        <w:t>T</w:t>
      </w:r>
      <w:r w:rsidR="000F694D">
        <w:t>he nature of the personal data breach</w:t>
      </w:r>
    </w:p>
    <w:p w14:paraId="3D87FD51" w14:textId="77777777" w:rsidR="00F40D0D" w:rsidRDefault="00F40D0D" w:rsidP="00F40D0D">
      <w:pPr>
        <w:pStyle w:val="ListParagraph"/>
        <w:numPr>
          <w:ilvl w:val="0"/>
          <w:numId w:val="2"/>
        </w:numPr>
        <w:spacing w:after="0"/>
      </w:pPr>
      <w:r>
        <w:t>C</w:t>
      </w:r>
      <w:r w:rsidR="000F694D">
        <w:t>ategories and approximate numbers of data subjects concerned</w:t>
      </w:r>
    </w:p>
    <w:p w14:paraId="5625D39F" w14:textId="77777777" w:rsidR="00F40D0D" w:rsidRDefault="00F40D0D" w:rsidP="00F40D0D">
      <w:pPr>
        <w:pStyle w:val="ListParagraph"/>
        <w:numPr>
          <w:ilvl w:val="0"/>
          <w:numId w:val="2"/>
        </w:numPr>
        <w:spacing w:after="0"/>
      </w:pPr>
      <w:r>
        <w:t>C</w:t>
      </w:r>
      <w:r w:rsidR="000F694D">
        <w:t>ategories and appro</w:t>
      </w:r>
      <w:r>
        <w:t>x</w:t>
      </w:r>
      <w:r w:rsidR="000F694D">
        <w:t>imate numbers of personal data records concerned</w:t>
      </w:r>
    </w:p>
    <w:p w14:paraId="0D49D887" w14:textId="77777777" w:rsidR="00F40D0D" w:rsidRDefault="00F40D0D" w:rsidP="00F40D0D">
      <w:pPr>
        <w:pStyle w:val="ListParagraph"/>
        <w:numPr>
          <w:ilvl w:val="0"/>
          <w:numId w:val="2"/>
        </w:numPr>
        <w:spacing w:after="0"/>
      </w:pPr>
      <w:r>
        <w:t>N</w:t>
      </w:r>
      <w:r w:rsidR="000F694D">
        <w:t>ame and contact details of the Data Protection Office</w:t>
      </w:r>
      <w:r>
        <w:t xml:space="preserve">r or </w:t>
      </w:r>
      <w:r w:rsidR="000F694D">
        <w:t>data protection contact</w:t>
      </w:r>
      <w:r w:rsidR="00597A32">
        <w:t xml:space="preserve"> of the data processor</w:t>
      </w:r>
    </w:p>
    <w:p w14:paraId="7DC0D0E9" w14:textId="77777777" w:rsidR="00F40D0D" w:rsidRDefault="00F40D0D" w:rsidP="00F40D0D">
      <w:pPr>
        <w:pStyle w:val="ListParagraph"/>
        <w:numPr>
          <w:ilvl w:val="0"/>
          <w:numId w:val="2"/>
        </w:numPr>
        <w:spacing w:after="0"/>
      </w:pPr>
      <w:r>
        <w:t>L</w:t>
      </w:r>
      <w:r w:rsidR="00597A32">
        <w:t>ikely consequences of the personal data breach</w:t>
      </w:r>
    </w:p>
    <w:p w14:paraId="3D0FEF7D" w14:textId="77777777" w:rsidR="00F40D0D" w:rsidRDefault="00F40D0D" w:rsidP="00F40D0D">
      <w:pPr>
        <w:pStyle w:val="ListParagraph"/>
        <w:numPr>
          <w:ilvl w:val="0"/>
          <w:numId w:val="2"/>
        </w:numPr>
        <w:spacing w:after="0"/>
      </w:pPr>
      <w:r>
        <w:t>M</w:t>
      </w:r>
      <w:r w:rsidR="00597A32">
        <w:t>easure</w:t>
      </w:r>
      <w:r w:rsidR="00E11702">
        <w:t>s</w:t>
      </w:r>
      <w:r w:rsidR="00597A32">
        <w:t xml:space="preserve"> taken, or proposed to be take</w:t>
      </w:r>
      <w:r w:rsidR="00E11702">
        <w:t>n</w:t>
      </w:r>
      <w:r w:rsidR="00597A32">
        <w:t>,</w:t>
      </w:r>
      <w:r w:rsidR="00E11702">
        <w:t xml:space="preserve"> to address the personal data breach</w:t>
      </w:r>
    </w:p>
    <w:p w14:paraId="00337BC7" w14:textId="5750070B" w:rsidR="00D06BC7" w:rsidRDefault="00F40D0D" w:rsidP="00F40D0D">
      <w:pPr>
        <w:pStyle w:val="ListParagraph"/>
        <w:numPr>
          <w:ilvl w:val="0"/>
          <w:numId w:val="2"/>
        </w:numPr>
        <w:spacing w:after="0"/>
      </w:pPr>
      <w:r>
        <w:t>M</w:t>
      </w:r>
      <w:r w:rsidR="00E11702">
        <w:t xml:space="preserve">easures </w:t>
      </w:r>
      <w:r w:rsidR="00B10D9F">
        <w:t>to be taken</w:t>
      </w:r>
      <w:r w:rsidR="00E11702">
        <w:t xml:space="preserve"> to mitigate possible adverse effects</w:t>
      </w:r>
    </w:p>
    <w:p w14:paraId="3BEEBC1F" w14:textId="4807D75E" w:rsidR="003054ED" w:rsidRDefault="001114C7" w:rsidP="003054ED">
      <w:pPr>
        <w:pStyle w:val="ListParagraph"/>
        <w:numPr>
          <w:ilvl w:val="0"/>
          <w:numId w:val="1"/>
        </w:numPr>
        <w:spacing w:after="0"/>
      </w:pPr>
      <w:r>
        <w:t>Upon termination of this agreement, all personal data must be returned to the data controller or deleted. Return or deletion will be determined by the data controller.</w:t>
      </w:r>
    </w:p>
    <w:p w14:paraId="7AEB4971" w14:textId="20A4CDB0" w:rsidR="00E7305A" w:rsidRDefault="00E7305A" w:rsidP="003054ED">
      <w:pPr>
        <w:pStyle w:val="ListParagraph"/>
        <w:numPr>
          <w:ilvl w:val="0"/>
          <w:numId w:val="1"/>
        </w:numPr>
        <w:spacing w:after="0"/>
      </w:pPr>
      <w:r>
        <w:t>The data processor will make available to the data con</w:t>
      </w:r>
      <w:r w:rsidR="00477EE8">
        <w:t>troller</w:t>
      </w:r>
      <w:r>
        <w:t xml:space="preserve"> all inf</w:t>
      </w:r>
      <w:r w:rsidR="00477EE8">
        <w:t>ormation</w:t>
      </w:r>
      <w:r>
        <w:t xml:space="preserve"> necessary to demonstrate compliance with this agreement, including allowing for the data controller to undertake audits.</w:t>
      </w:r>
    </w:p>
    <w:p w14:paraId="28ADA7D9" w14:textId="63C344F6" w:rsidR="006E3DC5" w:rsidRDefault="006E3DC5" w:rsidP="003054ED">
      <w:pPr>
        <w:pStyle w:val="ListParagraph"/>
        <w:numPr>
          <w:ilvl w:val="0"/>
          <w:numId w:val="1"/>
        </w:numPr>
        <w:spacing w:after="0"/>
      </w:pPr>
      <w:r>
        <w:t>The data controller will follow the Data Processing Particulars, as determined in Schedule 1.</w:t>
      </w:r>
    </w:p>
    <w:p w14:paraId="6AE04EC2" w14:textId="153C2547" w:rsidR="00C21743" w:rsidRDefault="00C21743" w:rsidP="003054ED">
      <w:pPr>
        <w:pStyle w:val="ListParagraph"/>
        <w:numPr>
          <w:ilvl w:val="0"/>
          <w:numId w:val="1"/>
        </w:numPr>
        <w:spacing w:after="0"/>
      </w:pPr>
      <w:r>
        <w:t xml:space="preserve">The data processor </w:t>
      </w:r>
      <w:r w:rsidR="00927F34">
        <w:t>will ensure information provided by the data controller remain</w:t>
      </w:r>
      <w:r w:rsidR="00DD7782">
        <w:t>s</w:t>
      </w:r>
      <w:r w:rsidR="00927F34">
        <w:t xml:space="preserve"> confidential</w:t>
      </w:r>
      <w:r w:rsidR="009B0AFC">
        <w:t xml:space="preserve"> and will not disclose such information to other parties, except upon written instruction by the data controller.</w:t>
      </w:r>
    </w:p>
    <w:p w14:paraId="5C566D51" w14:textId="77777777" w:rsidR="00B34D62" w:rsidRDefault="00B34D62" w:rsidP="00B34D62">
      <w:pPr>
        <w:spacing w:after="0"/>
      </w:pPr>
    </w:p>
    <w:p w14:paraId="2473A482" w14:textId="77777777" w:rsidR="00B34D62" w:rsidRDefault="00B34D62" w:rsidP="00B34D62">
      <w:pPr>
        <w:spacing w:after="0"/>
      </w:pPr>
    </w:p>
    <w:p w14:paraId="46D4A1D7" w14:textId="1B5AD7BA" w:rsidR="00B333C7" w:rsidRDefault="00B34D62" w:rsidP="00923560">
      <w:pPr>
        <w:spacing w:after="0"/>
      </w:pPr>
      <w:r>
        <w:t xml:space="preserve">Signed for and on behalf of </w:t>
      </w:r>
      <w:r w:rsidR="00B333C7">
        <w:tab/>
      </w:r>
      <w:r w:rsidR="00B333C7">
        <w:tab/>
      </w:r>
      <w:r w:rsidR="00B333C7">
        <w:tab/>
        <w:t xml:space="preserve">Signed for and on behalf of </w:t>
      </w:r>
    </w:p>
    <w:p w14:paraId="6706447E" w14:textId="642ABA46" w:rsidR="00B34D62" w:rsidRDefault="00B34D62" w:rsidP="00B34D62">
      <w:permStart w:id="166595384" w:edGrp="everyone"/>
      <w:r w:rsidRPr="00D264CB">
        <w:t>Company Name</w:t>
      </w:r>
      <w:r w:rsidR="00D264CB" w:rsidRPr="00D264CB">
        <w:tab/>
      </w:r>
      <w:permEnd w:id="166595384"/>
      <w:r w:rsidR="00923560">
        <w:tab/>
      </w:r>
      <w:r w:rsidR="00923560">
        <w:tab/>
      </w:r>
      <w:r w:rsidR="00923560">
        <w:tab/>
      </w:r>
      <w:r w:rsidR="00923560">
        <w:tab/>
      </w:r>
      <w:permStart w:id="557652797" w:edGrp="everyone"/>
      <w:r w:rsidR="00923560" w:rsidRPr="00D264CB">
        <w:t>Data Processor Company Name</w:t>
      </w:r>
      <w:permEnd w:id="557652797"/>
    </w:p>
    <w:p w14:paraId="767E83EA" w14:textId="77777777" w:rsidR="00B34D62" w:rsidRDefault="00B34D62" w:rsidP="00B34D62"/>
    <w:p w14:paraId="660B47C5" w14:textId="77777777" w:rsidR="00FA6DF3" w:rsidRDefault="00FA6DF3" w:rsidP="00FA6DF3">
      <w:pPr>
        <w:spacing w:after="0"/>
      </w:pPr>
    </w:p>
    <w:p w14:paraId="1D879BE5" w14:textId="6E985BEB" w:rsidR="00487EBC" w:rsidRPr="003E1835" w:rsidRDefault="00487EBC" w:rsidP="00FA6DF3">
      <w:pPr>
        <w:spacing w:after="0"/>
        <w:jc w:val="center"/>
        <w:rPr>
          <w:b/>
          <w:sz w:val="28"/>
        </w:rPr>
      </w:pPr>
      <w:r w:rsidRPr="003E1835">
        <w:rPr>
          <w:b/>
          <w:sz w:val="28"/>
        </w:rPr>
        <w:t xml:space="preserve">SCHEDULE </w:t>
      </w:r>
      <w:r>
        <w:rPr>
          <w:b/>
          <w:sz w:val="28"/>
        </w:rPr>
        <w:t>1</w:t>
      </w:r>
    </w:p>
    <w:p w14:paraId="76745F0E" w14:textId="77777777" w:rsidR="00487EBC" w:rsidRDefault="00487EBC" w:rsidP="00487EBC">
      <w:pPr>
        <w:spacing w:after="0"/>
        <w:jc w:val="center"/>
        <w:rPr>
          <w:b/>
          <w:sz w:val="24"/>
        </w:rPr>
      </w:pPr>
      <w:r>
        <w:rPr>
          <w:b/>
          <w:sz w:val="24"/>
        </w:rPr>
        <w:t xml:space="preserve">DATA PROCESSING PARTICULARS </w:t>
      </w:r>
    </w:p>
    <w:p w14:paraId="696F8522" w14:textId="77777777" w:rsidR="00487EBC" w:rsidRPr="003E1835" w:rsidRDefault="00487EBC" w:rsidP="00487EBC">
      <w:pPr>
        <w:jc w:val="center"/>
        <w:rPr>
          <w:b/>
          <w:sz w:val="24"/>
        </w:rPr>
      </w:pPr>
    </w:p>
    <w:tbl>
      <w:tblPr>
        <w:tblStyle w:val="TableGrid"/>
        <w:tblW w:w="0" w:type="auto"/>
        <w:tblLook w:val="04A0" w:firstRow="1" w:lastRow="0" w:firstColumn="1" w:lastColumn="0" w:noHBand="0" w:noVBand="1"/>
      </w:tblPr>
      <w:tblGrid>
        <w:gridCol w:w="2972"/>
        <w:gridCol w:w="6044"/>
      </w:tblGrid>
      <w:tr w:rsidR="00487EBC" w14:paraId="41E31E52" w14:textId="77777777" w:rsidTr="003B57CB">
        <w:tc>
          <w:tcPr>
            <w:tcW w:w="2972" w:type="dxa"/>
          </w:tcPr>
          <w:p w14:paraId="76535CAA" w14:textId="0CB017FB" w:rsidR="00487EBC" w:rsidRDefault="001F39B9" w:rsidP="003B57CB">
            <w:r>
              <w:t>The nature and purpose of the processing</w:t>
            </w:r>
          </w:p>
        </w:tc>
        <w:tc>
          <w:tcPr>
            <w:tcW w:w="6044" w:type="dxa"/>
          </w:tcPr>
          <w:p w14:paraId="7716D480" w14:textId="6CEBF8EC" w:rsidR="00487EBC" w:rsidRDefault="00A83315" w:rsidP="003B57CB">
            <w:permStart w:id="1409440248" w:edGrp="everyone"/>
            <w:r>
              <w:t>W</w:t>
            </w:r>
            <w:r w:rsidR="004D3E07">
              <w:t>hy it needs to occur</w:t>
            </w:r>
            <w:permEnd w:id="1409440248"/>
          </w:p>
        </w:tc>
      </w:tr>
      <w:tr w:rsidR="00487EBC" w14:paraId="46C70BDB" w14:textId="77777777" w:rsidTr="003B57CB">
        <w:tc>
          <w:tcPr>
            <w:tcW w:w="2972" w:type="dxa"/>
          </w:tcPr>
          <w:p w14:paraId="410F1850" w14:textId="3ED0ABD8" w:rsidR="00487EBC" w:rsidRDefault="001F39B9" w:rsidP="003B57CB">
            <w:r>
              <w:t>The subject matter and duration of the processing</w:t>
            </w:r>
          </w:p>
        </w:tc>
        <w:tc>
          <w:tcPr>
            <w:tcW w:w="6044" w:type="dxa"/>
          </w:tcPr>
          <w:p w14:paraId="7B249DCF" w14:textId="703E4AAD" w:rsidR="00487EBC" w:rsidRDefault="00C22187" w:rsidP="003B57CB">
            <w:permStart w:id="1393654714" w:edGrp="everyone"/>
            <w:r>
              <w:t>What the processing is and how long it will occur for</w:t>
            </w:r>
            <w:permEnd w:id="1393654714"/>
          </w:p>
        </w:tc>
      </w:tr>
      <w:tr w:rsidR="00487EBC" w14:paraId="6C59BE9B" w14:textId="77777777" w:rsidTr="003B57CB">
        <w:tc>
          <w:tcPr>
            <w:tcW w:w="2972" w:type="dxa"/>
          </w:tcPr>
          <w:p w14:paraId="5D1E9B8F" w14:textId="77777777" w:rsidR="00487EBC" w:rsidRDefault="00487EBC" w:rsidP="003B57CB">
            <w:r>
              <w:t>The type of personal data being processed</w:t>
            </w:r>
          </w:p>
        </w:tc>
        <w:tc>
          <w:tcPr>
            <w:tcW w:w="6044" w:type="dxa"/>
          </w:tcPr>
          <w:p w14:paraId="7A42B654" w14:textId="1869B69C" w:rsidR="00487EBC" w:rsidRDefault="00C22187" w:rsidP="003B57CB">
            <w:permStart w:id="130430108" w:edGrp="everyone"/>
            <w:r>
              <w:t>e.g., name, address, date of birth</w:t>
            </w:r>
            <w:permEnd w:id="130430108"/>
          </w:p>
        </w:tc>
      </w:tr>
      <w:tr w:rsidR="00487EBC" w14:paraId="3E6827B9" w14:textId="77777777" w:rsidTr="003B57CB">
        <w:tc>
          <w:tcPr>
            <w:tcW w:w="2972" w:type="dxa"/>
          </w:tcPr>
          <w:p w14:paraId="49F23785" w14:textId="77777777" w:rsidR="00487EBC" w:rsidRDefault="00487EBC" w:rsidP="003B57CB">
            <w:r>
              <w:t>The categories of data subjects</w:t>
            </w:r>
          </w:p>
        </w:tc>
        <w:tc>
          <w:tcPr>
            <w:tcW w:w="6044" w:type="dxa"/>
          </w:tcPr>
          <w:p w14:paraId="6C48C2DA" w14:textId="46E55709" w:rsidR="00487EBC" w:rsidRDefault="006E5477" w:rsidP="003B57CB">
            <w:permStart w:id="1892161533" w:edGrp="everyone"/>
            <w:r>
              <w:t>e.g., Members, Customers</w:t>
            </w:r>
            <w:permEnd w:id="1892161533"/>
          </w:p>
        </w:tc>
      </w:tr>
      <w:tr w:rsidR="00487EBC" w14:paraId="494A30A9" w14:textId="77777777" w:rsidTr="003B57CB">
        <w:tc>
          <w:tcPr>
            <w:tcW w:w="2972" w:type="dxa"/>
          </w:tcPr>
          <w:p w14:paraId="3CC8A7DE" w14:textId="77777777" w:rsidR="00487EBC" w:rsidRDefault="00487EBC" w:rsidP="003B57CB">
            <w:r>
              <w:t>Permitted purposes</w:t>
            </w:r>
          </w:p>
        </w:tc>
        <w:tc>
          <w:tcPr>
            <w:tcW w:w="6044" w:type="dxa"/>
          </w:tcPr>
          <w:p w14:paraId="78DCCA4F" w14:textId="44EB14C3" w:rsidR="00487EBC" w:rsidRDefault="006E5477" w:rsidP="003B57CB">
            <w:permStart w:id="966264025" w:edGrp="everyone"/>
            <w:r>
              <w:t>Why the processing is occurring</w:t>
            </w:r>
            <w:permEnd w:id="966264025"/>
          </w:p>
        </w:tc>
      </w:tr>
      <w:tr w:rsidR="00487EBC" w14:paraId="7EF5C3B2" w14:textId="77777777" w:rsidTr="003B57CB">
        <w:tc>
          <w:tcPr>
            <w:tcW w:w="2972" w:type="dxa"/>
          </w:tcPr>
          <w:p w14:paraId="3E3995E4" w14:textId="77777777" w:rsidR="00487EBC" w:rsidRDefault="00487EBC" w:rsidP="003B57CB">
            <w:r>
              <w:t>Permitted recipients</w:t>
            </w:r>
          </w:p>
        </w:tc>
        <w:tc>
          <w:tcPr>
            <w:tcW w:w="6044" w:type="dxa"/>
          </w:tcPr>
          <w:p w14:paraId="42382525" w14:textId="03DF6EE2" w:rsidR="00487EBC" w:rsidRDefault="006E5477" w:rsidP="003B57CB">
            <w:permStart w:id="632844653" w:edGrp="everyone"/>
            <w:r>
              <w:t xml:space="preserve">Who </w:t>
            </w:r>
            <w:r w:rsidR="00322AF9">
              <w:t>is allowed to receive the personal data</w:t>
            </w:r>
            <w:permEnd w:id="632844653"/>
          </w:p>
        </w:tc>
      </w:tr>
      <w:tr w:rsidR="00FA7C70" w14:paraId="480B401D" w14:textId="77777777" w:rsidTr="003B57CB">
        <w:tc>
          <w:tcPr>
            <w:tcW w:w="2972" w:type="dxa"/>
          </w:tcPr>
          <w:p w14:paraId="5EE4EB30" w14:textId="249AB4F1" w:rsidR="00FA7C70" w:rsidRDefault="00FA7C70" w:rsidP="003B57CB">
            <w:r>
              <w:t>Security measures implemented by the data processor to protect personal data</w:t>
            </w:r>
          </w:p>
        </w:tc>
        <w:tc>
          <w:tcPr>
            <w:tcW w:w="6044" w:type="dxa"/>
          </w:tcPr>
          <w:p w14:paraId="0F1F8A59" w14:textId="76AD0C1A" w:rsidR="00FA7C70" w:rsidRDefault="00322AF9" w:rsidP="003B57CB">
            <w:permStart w:id="1464887221" w:edGrp="everyone"/>
            <w:r>
              <w:t xml:space="preserve">e.g., access controls, </w:t>
            </w:r>
            <w:r w:rsidR="00EB0757">
              <w:t>encrypted documents</w:t>
            </w:r>
            <w:permEnd w:id="1464887221"/>
          </w:p>
        </w:tc>
      </w:tr>
    </w:tbl>
    <w:p w14:paraId="77309316" w14:textId="77777777" w:rsidR="00487EBC" w:rsidRDefault="00487EBC" w:rsidP="00CE5116">
      <w:pPr>
        <w:spacing w:after="0"/>
      </w:pPr>
    </w:p>
    <w:p w14:paraId="5D8F3460" w14:textId="0D97E962" w:rsidR="00A22573" w:rsidRPr="004F2890" w:rsidRDefault="00A22573" w:rsidP="00CE5116">
      <w:pPr>
        <w:spacing w:after="0"/>
      </w:pPr>
    </w:p>
    <w:sectPr w:rsidR="00A22573" w:rsidRPr="004F2890" w:rsidSect="00BC0126">
      <w:headerReference w:type="even" r:id="rId11"/>
      <w:headerReference w:type="default" r:id="rId12"/>
      <w:footerReference w:type="even" r:id="rId13"/>
      <w:footerReference w:type="default" r:id="rId14"/>
      <w:headerReference w:type="first" r:id="rId15"/>
      <w:footerReference w:type="first" r:id="rId16"/>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32D3C" w14:textId="77777777" w:rsidR="00C24CEC" w:rsidRDefault="00C24CEC" w:rsidP="00E94050">
      <w:pPr>
        <w:spacing w:after="0" w:line="240" w:lineRule="auto"/>
      </w:pPr>
      <w:r>
        <w:separator/>
      </w:r>
    </w:p>
  </w:endnote>
  <w:endnote w:type="continuationSeparator" w:id="0">
    <w:p w14:paraId="214502C0" w14:textId="77777777" w:rsidR="00C24CEC" w:rsidRDefault="00C24CEC" w:rsidP="00E94050">
      <w:pPr>
        <w:spacing w:after="0" w:line="240" w:lineRule="auto"/>
      </w:pPr>
      <w:r>
        <w:continuationSeparator/>
      </w:r>
    </w:p>
  </w:endnote>
  <w:endnote w:type="continuationNotice" w:id="1">
    <w:p w14:paraId="3123E57A" w14:textId="77777777" w:rsidR="00C24CEC" w:rsidRDefault="00C24C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22785" w14:textId="77777777" w:rsidR="00AB77C4" w:rsidRDefault="00AB77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7E6AF" w14:textId="5F984CEC" w:rsidR="00E94050" w:rsidRPr="00E94050" w:rsidRDefault="005D204C" w:rsidP="004C12C0">
    <w:pPr>
      <w:pStyle w:val="Footer"/>
      <w:ind w:left="720"/>
      <w:jc w:val="center"/>
      <w:rPr>
        <w:sz w:val="18"/>
        <w:szCs w:val="18"/>
      </w:rPr>
    </w:pPr>
    <w:r w:rsidRPr="005D204C">
      <w:rPr>
        <w:noProof/>
        <w:color w:val="FFFFFF" w:themeColor="background1"/>
      </w:rPr>
      <mc:AlternateContent>
        <mc:Choice Requires="wps">
          <w:drawing>
            <wp:anchor distT="0" distB="0" distL="114300" distR="114300" simplePos="0" relativeHeight="251658241" behindDoc="1" locked="0" layoutInCell="1" allowOverlap="1" wp14:anchorId="70CBE2A2" wp14:editId="2657195F">
              <wp:simplePos x="0" y="0"/>
              <wp:positionH relativeFrom="page">
                <wp:align>left</wp:align>
              </wp:positionH>
              <wp:positionV relativeFrom="paragraph">
                <wp:posOffset>-130714</wp:posOffset>
              </wp:positionV>
              <wp:extent cx="7582619" cy="707066"/>
              <wp:effectExtent l="0" t="0" r="18415" b="17145"/>
              <wp:wrapNone/>
              <wp:docPr id="4" name="Rectangle 4"/>
              <wp:cNvGraphicFramePr/>
              <a:graphic xmlns:a="http://schemas.openxmlformats.org/drawingml/2006/main">
                <a:graphicData uri="http://schemas.microsoft.com/office/word/2010/wordprocessingShape">
                  <wps:wsp>
                    <wps:cNvSpPr/>
                    <wps:spPr>
                      <a:xfrm>
                        <a:off x="0" y="0"/>
                        <a:ext cx="7582619" cy="707066"/>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24947816" w14:textId="77777777" w:rsidR="00BC0126" w:rsidRDefault="00BC0126" w:rsidP="00BC0126">
                          <w:pPr>
                            <w:pStyle w:val="NormalWeb"/>
                            <w:spacing w:before="0" w:beforeAutospacing="0" w:after="0" w:afterAutospacing="0"/>
                            <w:ind w:left="720"/>
                            <w:rPr>
                              <w:rFonts w:ascii="Calibri" w:hAnsi="Calibri" w:cs="Calibri"/>
                              <w:color w:val="FFFFFF"/>
                              <w:sz w:val="18"/>
                              <w:szCs w:val="18"/>
                            </w:rPr>
                          </w:pPr>
                        </w:p>
                        <w:p w14:paraId="28BAEEEC" w14:textId="2F888CF6" w:rsidR="00890403" w:rsidRDefault="00BC0126" w:rsidP="00BC0126">
                          <w:pPr>
                            <w:pStyle w:val="NormalWeb"/>
                            <w:spacing w:before="0" w:beforeAutospacing="0" w:after="0" w:afterAutospacing="0"/>
                            <w:ind w:left="720"/>
                          </w:pPr>
                          <w:r>
                            <w:rPr>
                              <w:rFonts w:ascii="Calibri" w:hAnsi="Calibri" w:cs="Calibri"/>
                              <w:color w:val="FFFFFF"/>
                              <w:sz w:val="18"/>
                              <w:szCs w:val="18"/>
                            </w:rPr>
                            <w:t>Template Design: © 2022 ISO QA Isle of Man Limited.</w:t>
                          </w:r>
                        </w:p>
                        <w:p w14:paraId="266CA868" w14:textId="77777777" w:rsidR="00BC0126" w:rsidRDefault="00BC0126" w:rsidP="00BC0126">
                          <w:pPr>
                            <w:pStyle w:val="NormalWeb"/>
                            <w:spacing w:before="0" w:beforeAutospacing="0" w:after="0" w:afterAutospacing="0"/>
                            <w:ind w:left="720"/>
                          </w:pPr>
                          <w:r>
                            <w:rPr>
                              <w:rFonts w:ascii="Calibri" w:hAnsi="Calibri" w:cs="Calibri"/>
                              <w:color w:val="FFFFFF"/>
                              <w:sz w:val="18"/>
                              <w:szCs w:val="18"/>
                            </w:rPr>
                            <w:t>All Rights Reserved.</w:t>
                          </w:r>
                        </w:p>
                        <w:p w14:paraId="0BF0ED65" w14:textId="77777777" w:rsidR="00BC0126" w:rsidRDefault="00BC0126" w:rsidP="00BC01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BE2A2" id="Rectangle 4" o:spid="_x0000_s1026" style="position:absolute;left:0;text-align:left;margin-left:0;margin-top:-10.3pt;width:597.05pt;height:55.65pt;z-index:-25165823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" fillcolor="black [3200]" strokecolor="black [1600]" strokeweight="2pt">
              <v:textbox>
                <w:txbxContent>
                  <w:p w14:paraId="24947816" w14:textId="77777777" w:rsidR="00BC0126" w:rsidRDefault="00BC0126" w:rsidP="00BC0126">
                    <w:pPr>
                      <w:pStyle w:val="NormalWeb"/>
                      <w:spacing w:before="0" w:beforeAutospacing="0" w:after="0" w:afterAutospacing="0"/>
                      <w:ind w:left="720"/>
                      <w:rPr>
                        <w:rFonts w:ascii="Calibri" w:hAnsi="Calibri" w:cs="Calibri"/>
                        <w:color w:val="FFFFFF"/>
                        <w:sz w:val="18"/>
                        <w:szCs w:val="18"/>
                      </w:rPr>
                    </w:pPr>
                  </w:p>
                  <w:p w14:paraId="28BAEEEC" w14:textId="2F888CF6" w:rsidR="00890403" w:rsidRDefault="00BC0126" w:rsidP="00BC0126">
                    <w:pPr>
                      <w:pStyle w:val="NormalWeb"/>
                      <w:spacing w:before="0" w:beforeAutospacing="0" w:after="0" w:afterAutospacing="0"/>
                      <w:ind w:left="720"/>
                    </w:pPr>
                    <w:r>
                      <w:rPr>
                        <w:rFonts w:ascii="Calibri" w:hAnsi="Calibri" w:cs="Calibri"/>
                        <w:color w:val="FFFFFF"/>
                        <w:sz w:val="18"/>
                        <w:szCs w:val="18"/>
                      </w:rPr>
                      <w:t>Template Design: © 2022 ISO QA Isle of Man Limited.</w:t>
                    </w:r>
                  </w:p>
                  <w:p w14:paraId="266CA868" w14:textId="77777777" w:rsidR="00BC0126" w:rsidRDefault="00BC0126" w:rsidP="00BC0126">
                    <w:pPr>
                      <w:pStyle w:val="NormalWeb"/>
                      <w:spacing w:before="0" w:beforeAutospacing="0" w:after="0" w:afterAutospacing="0"/>
                      <w:ind w:left="720"/>
                    </w:pPr>
                    <w:r>
                      <w:rPr>
                        <w:rFonts w:ascii="Calibri" w:hAnsi="Calibri" w:cs="Calibri"/>
                        <w:color w:val="FFFFFF"/>
                        <w:sz w:val="18"/>
                        <w:szCs w:val="18"/>
                      </w:rPr>
                      <w:t>All Rights Reserved.</w:t>
                    </w:r>
                  </w:p>
                  <w:p w14:paraId="0BF0ED65" w14:textId="77777777" w:rsidR="00BC0126" w:rsidRDefault="00BC0126" w:rsidP="00BC0126">
                    <w:pPr>
                      <w:jc w:val="center"/>
                    </w:pPr>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F597" w14:textId="77777777" w:rsidR="00AB77C4" w:rsidRDefault="00AB7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87A2E" w14:textId="77777777" w:rsidR="00C24CEC" w:rsidRDefault="00C24CEC" w:rsidP="00E94050">
      <w:pPr>
        <w:spacing w:after="0" w:line="240" w:lineRule="auto"/>
      </w:pPr>
      <w:r>
        <w:separator/>
      </w:r>
    </w:p>
  </w:footnote>
  <w:footnote w:type="continuationSeparator" w:id="0">
    <w:p w14:paraId="479F8AF8" w14:textId="77777777" w:rsidR="00C24CEC" w:rsidRDefault="00C24CEC" w:rsidP="00E94050">
      <w:pPr>
        <w:spacing w:after="0" w:line="240" w:lineRule="auto"/>
      </w:pPr>
      <w:r>
        <w:continuationSeparator/>
      </w:r>
    </w:p>
  </w:footnote>
  <w:footnote w:type="continuationNotice" w:id="1">
    <w:p w14:paraId="649CABDD" w14:textId="77777777" w:rsidR="00C24CEC" w:rsidRDefault="00C24C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BE742" w14:textId="77777777" w:rsidR="00AB77C4" w:rsidRDefault="00AB7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D4324" w14:textId="0CDBEC30" w:rsidR="005D204C" w:rsidRPr="005D204C" w:rsidRDefault="00BC0126" w:rsidP="00BC0126">
    <w:pPr>
      <w:tabs>
        <w:tab w:val="left" w:pos="7010"/>
        <w:tab w:val="right" w:pos="9026"/>
      </w:tabs>
      <w:spacing w:after="0"/>
      <w:rPr>
        <w:b/>
        <w:bCs/>
        <w:color w:val="FFFFFF" w:themeColor="background1"/>
        <w:sz w:val="32"/>
        <w:szCs w:val="32"/>
      </w:rPr>
    </w:pPr>
    <w:r>
      <w:rPr>
        <w:noProof/>
        <w:color w:val="FFFFFF" w:themeColor="background1"/>
      </w:rPr>
      <w:drawing>
        <wp:anchor distT="0" distB="0" distL="114300" distR="114300" simplePos="0" relativeHeight="251658242" behindDoc="0" locked="0" layoutInCell="1" allowOverlap="1" wp14:anchorId="41B11AAF" wp14:editId="7A159574">
          <wp:simplePos x="0" y="0"/>
          <wp:positionH relativeFrom="column">
            <wp:posOffset>4959062</wp:posOffset>
          </wp:positionH>
          <wp:positionV relativeFrom="paragraph">
            <wp:posOffset>-267970</wp:posOffset>
          </wp:positionV>
          <wp:extent cx="1104181" cy="805566"/>
          <wp:effectExtent l="0" t="0" r="0" b="0"/>
          <wp:wrapNone/>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4181" cy="805566"/>
                  </a:xfrm>
                  <a:prstGeom prst="rect">
                    <a:avLst/>
                  </a:prstGeom>
                </pic:spPr>
              </pic:pic>
            </a:graphicData>
          </a:graphic>
          <wp14:sizeRelH relativeFrom="page">
            <wp14:pctWidth>0</wp14:pctWidth>
          </wp14:sizeRelH>
          <wp14:sizeRelV relativeFrom="page">
            <wp14:pctHeight>0</wp14:pctHeight>
          </wp14:sizeRelV>
        </wp:anchor>
      </w:drawing>
    </w:r>
    <w:r w:rsidR="005D204C" w:rsidRPr="005D204C">
      <w:rPr>
        <w:noProof/>
        <w:color w:val="FFFFFF" w:themeColor="background1"/>
      </w:rPr>
      <mc:AlternateContent>
        <mc:Choice Requires="wps">
          <w:drawing>
            <wp:anchor distT="0" distB="0" distL="114300" distR="114300" simplePos="0" relativeHeight="251658240" behindDoc="1" locked="0" layoutInCell="1" allowOverlap="1" wp14:anchorId="5C1133A3" wp14:editId="4FDFDAC1">
              <wp:simplePos x="0" y="0"/>
              <wp:positionH relativeFrom="margin">
                <wp:align>center</wp:align>
              </wp:positionH>
              <wp:positionV relativeFrom="paragraph">
                <wp:posOffset>-439791</wp:posOffset>
              </wp:positionV>
              <wp:extent cx="7936122" cy="1130061"/>
              <wp:effectExtent l="0" t="0" r="27305" b="13335"/>
              <wp:wrapNone/>
              <wp:docPr id="3" name="Rectangle 3"/>
              <wp:cNvGraphicFramePr/>
              <a:graphic xmlns:a="http://schemas.openxmlformats.org/drawingml/2006/main">
                <a:graphicData uri="http://schemas.microsoft.com/office/word/2010/wordprocessingShape">
                  <wps:wsp>
                    <wps:cNvSpPr/>
                    <wps:spPr>
                      <a:xfrm>
                        <a:off x="0" y="0"/>
                        <a:ext cx="7936122" cy="1130061"/>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76F09" id="Rectangle 3" o:spid="_x0000_s1026" style="position:absolute;margin-left:0;margin-top:-34.65pt;width:624.9pt;height:89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" fillcolor="black [3200]" strokecolor="black [1600]" strokeweight="2pt">
              <w10:wrap anchorx="margin"/>
            </v:rect>
          </w:pict>
        </mc:Fallback>
      </mc:AlternateContent>
    </w:r>
    <w:r w:rsidR="005D204C" w:rsidRPr="005D204C">
      <w:rPr>
        <w:b/>
        <w:bCs/>
        <w:color w:val="FFFFFF" w:themeColor="background1"/>
        <w:sz w:val="32"/>
        <w:szCs w:val="32"/>
      </w:rPr>
      <w:t>Data Processing</w:t>
    </w:r>
    <w:r w:rsidR="009C655E">
      <w:rPr>
        <w:b/>
        <w:bCs/>
        <w:color w:val="FFFFFF" w:themeColor="background1"/>
        <w:sz w:val="32"/>
        <w:szCs w:val="32"/>
      </w:rPr>
      <w:t xml:space="preserve"> </w:t>
    </w:r>
    <w:r w:rsidR="005D204C" w:rsidRPr="005D204C">
      <w:rPr>
        <w:b/>
        <w:bCs/>
        <w:color w:val="FFFFFF" w:themeColor="background1"/>
        <w:sz w:val="32"/>
        <w:szCs w:val="32"/>
      </w:rPr>
      <w:t>Agreement</w:t>
    </w:r>
    <w:r w:rsidR="005D204C">
      <w:rPr>
        <w:b/>
        <w:bCs/>
        <w:color w:val="FFFFFF" w:themeColor="background1"/>
        <w:sz w:val="32"/>
        <w:szCs w:val="32"/>
      </w:rPr>
      <w:tab/>
    </w:r>
    <w:r>
      <w:rPr>
        <w:b/>
        <w:bCs/>
        <w:color w:val="FFFFFF" w:themeColor="background1"/>
        <w:sz w:val="32"/>
        <w:szCs w:val="32"/>
      </w:rPr>
      <w:tab/>
    </w:r>
  </w:p>
  <w:p w14:paraId="4C10382E" w14:textId="32592BCE" w:rsidR="00FE2D06" w:rsidRPr="005D204C" w:rsidRDefault="00FE2D06">
    <w:pPr>
      <w:pStyle w:val="Header"/>
      <w:rPr>
        <w:color w:val="FFFFFF" w:themeColor="background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41820" w14:textId="77777777" w:rsidR="00AB77C4" w:rsidRDefault="00AB77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70903"/>
    <w:multiLevelType w:val="hybridMultilevel"/>
    <w:tmpl w:val="8640A5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F74BE7"/>
    <w:multiLevelType w:val="hybridMultilevel"/>
    <w:tmpl w:val="E50237B6"/>
    <w:lvl w:ilvl="0" w:tplc="BC5CAB0E">
      <w:start w:val="5"/>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64605478">
    <w:abstractNumId w:val="0"/>
  </w:num>
  <w:num w:numId="2" w16cid:durableId="1519851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ocumentProtection w:edit="readOnly" w:enforcement="1" w:cryptProviderType="rsaAES" w:cryptAlgorithmClass="hash" w:cryptAlgorithmType="typeAny" w:cryptAlgorithmSid="14" w:cryptSpinCount="100000" w:hash="76u/rNi6KYfKuakM6zscP/l5gsM/7C5n2U49UYUWaLmuYOmc4SStfr+Mgg+LqdfMGvpHdsJBsve+t2S1dDgOUQ==" w:salt="UK5d2cj7smCfOyhIQM6FO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9A"/>
    <w:rsid w:val="000129C1"/>
    <w:rsid w:val="00030252"/>
    <w:rsid w:val="00066911"/>
    <w:rsid w:val="000707BC"/>
    <w:rsid w:val="0009725E"/>
    <w:rsid w:val="000A76D4"/>
    <w:rsid w:val="000B12C9"/>
    <w:rsid w:val="000C426A"/>
    <w:rsid w:val="000C693D"/>
    <w:rsid w:val="000D58AB"/>
    <w:rsid w:val="000F694D"/>
    <w:rsid w:val="001114C7"/>
    <w:rsid w:val="00127286"/>
    <w:rsid w:val="0016000D"/>
    <w:rsid w:val="0016177F"/>
    <w:rsid w:val="001F0635"/>
    <w:rsid w:val="001F39B9"/>
    <w:rsid w:val="00223A5B"/>
    <w:rsid w:val="00263849"/>
    <w:rsid w:val="002A2353"/>
    <w:rsid w:val="002B723A"/>
    <w:rsid w:val="002D47C2"/>
    <w:rsid w:val="002D7AEA"/>
    <w:rsid w:val="002E7D59"/>
    <w:rsid w:val="003054ED"/>
    <w:rsid w:val="00322AF9"/>
    <w:rsid w:val="003338FF"/>
    <w:rsid w:val="00344877"/>
    <w:rsid w:val="00344D72"/>
    <w:rsid w:val="00366E1A"/>
    <w:rsid w:val="003A17CC"/>
    <w:rsid w:val="003B57CB"/>
    <w:rsid w:val="003C7A1A"/>
    <w:rsid w:val="003F38DF"/>
    <w:rsid w:val="004076FD"/>
    <w:rsid w:val="00456D69"/>
    <w:rsid w:val="00477EE8"/>
    <w:rsid w:val="00487EBC"/>
    <w:rsid w:val="004C12C0"/>
    <w:rsid w:val="004D3E07"/>
    <w:rsid w:val="004E22E3"/>
    <w:rsid w:val="004F2890"/>
    <w:rsid w:val="005466C0"/>
    <w:rsid w:val="0055034F"/>
    <w:rsid w:val="00560475"/>
    <w:rsid w:val="0056186B"/>
    <w:rsid w:val="0056649A"/>
    <w:rsid w:val="0057205F"/>
    <w:rsid w:val="00597A32"/>
    <w:rsid w:val="005A6202"/>
    <w:rsid w:val="005C5B61"/>
    <w:rsid w:val="005D204C"/>
    <w:rsid w:val="005D3B2E"/>
    <w:rsid w:val="005F035A"/>
    <w:rsid w:val="00601BD4"/>
    <w:rsid w:val="006471B5"/>
    <w:rsid w:val="006E3DC5"/>
    <w:rsid w:val="006E5477"/>
    <w:rsid w:val="006F488A"/>
    <w:rsid w:val="006F53AC"/>
    <w:rsid w:val="00706051"/>
    <w:rsid w:val="00722822"/>
    <w:rsid w:val="00724E62"/>
    <w:rsid w:val="00752129"/>
    <w:rsid w:val="00756D9A"/>
    <w:rsid w:val="0078136A"/>
    <w:rsid w:val="007F40E0"/>
    <w:rsid w:val="007F58A6"/>
    <w:rsid w:val="00802242"/>
    <w:rsid w:val="0083399D"/>
    <w:rsid w:val="0088248D"/>
    <w:rsid w:val="00890403"/>
    <w:rsid w:val="0089186B"/>
    <w:rsid w:val="0089447E"/>
    <w:rsid w:val="00917C4D"/>
    <w:rsid w:val="00923560"/>
    <w:rsid w:val="00927F34"/>
    <w:rsid w:val="00943F66"/>
    <w:rsid w:val="009549E6"/>
    <w:rsid w:val="00957D46"/>
    <w:rsid w:val="0096162D"/>
    <w:rsid w:val="00980793"/>
    <w:rsid w:val="009B0AFC"/>
    <w:rsid w:val="009B6A56"/>
    <w:rsid w:val="009C03DB"/>
    <w:rsid w:val="009C655E"/>
    <w:rsid w:val="009F62A3"/>
    <w:rsid w:val="00A22573"/>
    <w:rsid w:val="00A32AC6"/>
    <w:rsid w:val="00A83315"/>
    <w:rsid w:val="00A87505"/>
    <w:rsid w:val="00AB77C4"/>
    <w:rsid w:val="00AF47D3"/>
    <w:rsid w:val="00B04426"/>
    <w:rsid w:val="00B10D9F"/>
    <w:rsid w:val="00B333C7"/>
    <w:rsid w:val="00B34D62"/>
    <w:rsid w:val="00BB3D86"/>
    <w:rsid w:val="00BC0126"/>
    <w:rsid w:val="00BF2037"/>
    <w:rsid w:val="00C21743"/>
    <w:rsid w:val="00C22187"/>
    <w:rsid w:val="00C24A83"/>
    <w:rsid w:val="00C24CEC"/>
    <w:rsid w:val="00C27294"/>
    <w:rsid w:val="00C378C7"/>
    <w:rsid w:val="00C47A85"/>
    <w:rsid w:val="00C63289"/>
    <w:rsid w:val="00C775BB"/>
    <w:rsid w:val="00CD45E8"/>
    <w:rsid w:val="00CE5116"/>
    <w:rsid w:val="00CE6BF6"/>
    <w:rsid w:val="00D06BC7"/>
    <w:rsid w:val="00D264CB"/>
    <w:rsid w:val="00D577BC"/>
    <w:rsid w:val="00D90A9D"/>
    <w:rsid w:val="00DA055B"/>
    <w:rsid w:val="00DD7782"/>
    <w:rsid w:val="00E06D10"/>
    <w:rsid w:val="00E11702"/>
    <w:rsid w:val="00E7305A"/>
    <w:rsid w:val="00E74295"/>
    <w:rsid w:val="00E82924"/>
    <w:rsid w:val="00E94050"/>
    <w:rsid w:val="00EA0816"/>
    <w:rsid w:val="00EB0757"/>
    <w:rsid w:val="00EE641A"/>
    <w:rsid w:val="00EF66FC"/>
    <w:rsid w:val="00F40D0D"/>
    <w:rsid w:val="00F559F3"/>
    <w:rsid w:val="00FA6DF3"/>
    <w:rsid w:val="00FA7C70"/>
    <w:rsid w:val="00FC54B4"/>
    <w:rsid w:val="00FE2D06"/>
    <w:rsid w:val="00FE60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3727B"/>
  <w15:chartTrackingRefBased/>
  <w15:docId w15:val="{DB4D5CFA-5C92-4767-BF20-C322579A4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1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40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4050"/>
  </w:style>
  <w:style w:type="paragraph" w:styleId="Footer">
    <w:name w:val="footer"/>
    <w:basedOn w:val="Normal"/>
    <w:link w:val="FooterChar"/>
    <w:uiPriority w:val="99"/>
    <w:unhideWhenUsed/>
    <w:rsid w:val="00E940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4050"/>
  </w:style>
  <w:style w:type="table" w:styleId="TableGrid">
    <w:name w:val="Table Grid"/>
    <w:basedOn w:val="TableNormal"/>
    <w:uiPriority w:val="39"/>
    <w:rsid w:val="003F3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2037"/>
    <w:pPr>
      <w:ind w:left="720"/>
      <w:contextualSpacing/>
    </w:pPr>
  </w:style>
  <w:style w:type="paragraph" w:styleId="NormalWeb">
    <w:name w:val="Normal (Web)"/>
    <w:basedOn w:val="Normal"/>
    <w:uiPriority w:val="99"/>
    <w:semiHidden/>
    <w:unhideWhenUsed/>
    <w:rsid w:val="00BC012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592170">
      <w:bodyDiv w:val="1"/>
      <w:marLeft w:val="0"/>
      <w:marRight w:val="0"/>
      <w:marTop w:val="0"/>
      <w:marBottom w:val="0"/>
      <w:divBdr>
        <w:top w:val="none" w:sz="0" w:space="0" w:color="auto"/>
        <w:left w:val="none" w:sz="0" w:space="0" w:color="auto"/>
        <w:bottom w:val="none" w:sz="0" w:space="0" w:color="auto"/>
        <w:right w:val="none" w:sz="0" w:space="0" w:color="auto"/>
      </w:divBdr>
    </w:div>
    <w:div w:id="1521237854">
      <w:bodyDiv w:val="1"/>
      <w:marLeft w:val="0"/>
      <w:marRight w:val="0"/>
      <w:marTop w:val="0"/>
      <w:marBottom w:val="0"/>
      <w:divBdr>
        <w:top w:val="none" w:sz="0" w:space="0" w:color="auto"/>
        <w:left w:val="none" w:sz="0" w:space="0" w:color="auto"/>
        <w:bottom w:val="none" w:sz="0" w:space="0" w:color="auto"/>
        <w:right w:val="none" w:sz="0" w:space="0" w:color="auto"/>
      </w:divBdr>
    </w:div>
    <w:div w:id="170644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586DC804369141B3A89390BD691120" ma:contentTypeVersion="16" ma:contentTypeDescription="Create a new document." ma:contentTypeScope="" ma:versionID="1d9f599138707a4a31f986cd64b1c93e">
  <xsd:schema xmlns:xsd="http://www.w3.org/2001/XMLSchema" xmlns:xs="http://www.w3.org/2001/XMLSchema" xmlns:p="http://schemas.microsoft.com/office/2006/metadata/properties" xmlns:ns2="4813b555-10c1-4917-aa7f-15fab82e0158" xmlns:ns3="fb2562f3-fd4b-470d-bc2d-abb32ec139d1" targetNamespace="http://schemas.microsoft.com/office/2006/metadata/properties" ma:root="true" ma:fieldsID="5c7a1ac2c80af7d467d2cc14b3539959" ns2:_="" ns3:_="">
    <xsd:import namespace="4813b555-10c1-4917-aa7f-15fab82e0158"/>
    <xsd:import namespace="fb2562f3-fd4b-470d-bc2d-abb32ec139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3b555-10c1-4917-aa7f-15fab82e0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4f52bd-bb59-48a7-8af7-41ef317b33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2562f3-fd4b-470d-bc2d-abb32ec139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f16a09-7f0b-4f01-b6a8-06bfad3fc689}" ma:internalName="TaxCatchAll" ma:showField="CatchAllData" ma:web="fb2562f3-fd4b-470d-bc2d-abb32ec139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b2562f3-fd4b-470d-bc2d-abb32ec139d1" xsi:nil="true"/>
    <lcf76f155ced4ddcb4097134ff3c332f xmlns="4813b555-10c1-4917-aa7f-15fab82e01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AC9470-3802-4E28-9AB9-628CD7436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3b555-10c1-4917-aa7f-15fab82e0158"/>
    <ds:schemaRef ds:uri="fb2562f3-fd4b-470d-bc2d-abb32ec13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485B06-EC59-4BDB-B8D7-3249E278A433}">
  <ds:schemaRefs>
    <ds:schemaRef ds:uri="http://schemas.microsoft.com/sharepoint/v3/contenttype/forms"/>
  </ds:schemaRefs>
</ds:datastoreItem>
</file>

<file path=customXml/itemProps3.xml><?xml version="1.0" encoding="utf-8"?>
<ds:datastoreItem xmlns:ds="http://schemas.openxmlformats.org/officeDocument/2006/customXml" ds:itemID="{F26AAF33-8A10-4D62-A036-1C13098CB70A}">
  <ds:schemaRefs>
    <ds:schemaRef ds:uri="http://schemas.openxmlformats.org/officeDocument/2006/bibliography"/>
  </ds:schemaRefs>
</ds:datastoreItem>
</file>

<file path=customXml/itemProps4.xml><?xml version="1.0" encoding="utf-8"?>
<ds:datastoreItem xmlns:ds="http://schemas.openxmlformats.org/officeDocument/2006/customXml" ds:itemID="{DF974B3A-A698-410F-AEC4-135C0E2F7552}">
  <ds:schemaRefs>
    <ds:schemaRef ds:uri="http://schemas.microsoft.com/office/2006/metadata/properties"/>
    <ds:schemaRef ds:uri="http://schemas.microsoft.com/office/infopath/2007/PartnerControls"/>
    <ds:schemaRef ds:uri="fb2562f3-fd4b-470d-bc2d-abb32ec139d1"/>
    <ds:schemaRef ds:uri="4813b555-10c1-4917-aa7f-15fab82e0158"/>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827</Words>
  <Characters>4715</Characters>
  <Application>Microsoft Office Word</Application>
  <DocSecurity>12</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Stevenson</dc:creator>
  <cp:keywords/>
  <dc:description/>
  <cp:lastModifiedBy>Matt Brewster</cp:lastModifiedBy>
  <cp:revision>36</cp:revision>
  <dcterms:created xsi:type="dcterms:W3CDTF">2022-11-01T09:40:00Z</dcterms:created>
  <dcterms:modified xsi:type="dcterms:W3CDTF">2022-11-12T01:01:00Z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0x0101007B586DC804369141B3A89390BD691120</vt:lpwstr>
  </property>
  <property fmtid="{D5CDD505-2E9C-101B-9397-08002B2CF9AE}" pid="3" name="MediaServiceImageTags">
    <vt:lpwstr/>
  </property>
</Properties>
</file>