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5E671" w14:textId="77777777" w:rsidR="009F1FA1" w:rsidRDefault="009F1FA1" w:rsidP="00AB25A4">
      <w:pPr>
        <w:spacing w:after="0"/>
        <w:rPr>
          <w:b/>
          <w:bCs/>
          <w:sz w:val="28"/>
          <w:szCs w:val="28"/>
        </w:rPr>
      </w:pPr>
    </w:p>
    <w:sdt>
      <w:sdtPr>
        <w:rPr>
          <w:rFonts w:asciiTheme="minorHAnsi" w:eastAsiaTheme="minorHAnsi" w:hAnsiTheme="minorHAnsi" w:cstheme="minorBidi"/>
          <w:color w:val="auto"/>
          <w:sz w:val="22"/>
          <w:szCs w:val="22"/>
          <w:lang w:val="en-GB"/>
        </w:rPr>
        <w:id w:val="1785456838"/>
        <w:docPartObj>
          <w:docPartGallery w:val="Table of Contents"/>
          <w:docPartUnique/>
        </w:docPartObj>
      </w:sdtPr>
      <w:sdtEndPr>
        <w:rPr>
          <w:b/>
          <w:bCs/>
          <w:noProof/>
        </w:rPr>
      </w:sdtEndPr>
      <w:sdtContent>
        <w:p w14:paraId="0EE97F24" w14:textId="53C7DB54" w:rsidR="00C87FD4" w:rsidRPr="00890ED5" w:rsidRDefault="00C87FD4">
          <w:pPr>
            <w:pStyle w:val="TOCHeading"/>
            <w:rPr>
              <w:rFonts w:asciiTheme="minorHAnsi" w:hAnsiTheme="minorHAnsi" w:cstheme="minorHAnsi"/>
              <w:b/>
              <w:bCs/>
            </w:rPr>
          </w:pPr>
          <w:r w:rsidRPr="00890ED5">
            <w:rPr>
              <w:rFonts w:asciiTheme="minorHAnsi" w:hAnsiTheme="minorHAnsi" w:cstheme="minorHAnsi"/>
              <w:b/>
              <w:bCs/>
            </w:rPr>
            <w:t>Table of Contents</w:t>
          </w:r>
        </w:p>
        <w:p w14:paraId="758B0E9F" w14:textId="62A63F05" w:rsidR="00813214" w:rsidRDefault="00C87FD4">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19070284" w:history="1">
            <w:r w:rsidR="00813214" w:rsidRPr="00D52439">
              <w:rPr>
                <w:rStyle w:val="Hyperlink"/>
                <w:rFonts w:cstheme="minorHAnsi"/>
                <w:b/>
                <w:bCs/>
                <w:noProof/>
              </w:rPr>
              <w:t>Introduction</w:t>
            </w:r>
            <w:r w:rsidR="00813214">
              <w:rPr>
                <w:noProof/>
                <w:webHidden/>
              </w:rPr>
              <w:tab/>
            </w:r>
            <w:r w:rsidR="00813214">
              <w:rPr>
                <w:noProof/>
                <w:webHidden/>
              </w:rPr>
              <w:fldChar w:fldCharType="begin"/>
            </w:r>
            <w:r w:rsidR="00813214">
              <w:rPr>
                <w:noProof/>
                <w:webHidden/>
              </w:rPr>
              <w:instrText xml:space="preserve"> PAGEREF _Toc119070284 \h </w:instrText>
            </w:r>
            <w:r w:rsidR="00813214">
              <w:rPr>
                <w:noProof/>
                <w:webHidden/>
              </w:rPr>
            </w:r>
            <w:r w:rsidR="00813214">
              <w:rPr>
                <w:noProof/>
                <w:webHidden/>
              </w:rPr>
              <w:fldChar w:fldCharType="separate"/>
            </w:r>
            <w:r w:rsidR="00813214">
              <w:rPr>
                <w:noProof/>
                <w:webHidden/>
              </w:rPr>
              <w:t>2</w:t>
            </w:r>
            <w:r w:rsidR="00813214">
              <w:rPr>
                <w:noProof/>
                <w:webHidden/>
              </w:rPr>
              <w:fldChar w:fldCharType="end"/>
            </w:r>
          </w:hyperlink>
        </w:p>
        <w:p w14:paraId="72BCDB20" w14:textId="09C9004D" w:rsidR="00813214" w:rsidRDefault="008E7E38">
          <w:pPr>
            <w:pStyle w:val="TOC1"/>
            <w:tabs>
              <w:tab w:val="right" w:leader="dot" w:pos="9016"/>
            </w:tabs>
            <w:rPr>
              <w:rFonts w:eastAsiaTheme="minorEastAsia"/>
              <w:noProof/>
              <w:lang w:eastAsia="en-GB"/>
            </w:rPr>
          </w:pPr>
          <w:hyperlink w:anchor="_Toc119070285" w:history="1">
            <w:r w:rsidR="00813214" w:rsidRPr="00D52439">
              <w:rPr>
                <w:rStyle w:val="Hyperlink"/>
                <w:rFonts w:cstheme="minorHAnsi"/>
                <w:b/>
                <w:bCs/>
                <w:noProof/>
              </w:rPr>
              <w:t>Principles relating to the processing of personal data</w:t>
            </w:r>
            <w:r w:rsidR="00813214">
              <w:rPr>
                <w:noProof/>
                <w:webHidden/>
              </w:rPr>
              <w:tab/>
            </w:r>
            <w:r w:rsidR="00813214">
              <w:rPr>
                <w:noProof/>
                <w:webHidden/>
              </w:rPr>
              <w:fldChar w:fldCharType="begin"/>
            </w:r>
            <w:r w:rsidR="00813214">
              <w:rPr>
                <w:noProof/>
                <w:webHidden/>
              </w:rPr>
              <w:instrText xml:space="preserve"> PAGEREF _Toc119070285 \h </w:instrText>
            </w:r>
            <w:r w:rsidR="00813214">
              <w:rPr>
                <w:noProof/>
                <w:webHidden/>
              </w:rPr>
            </w:r>
            <w:r w:rsidR="00813214">
              <w:rPr>
                <w:noProof/>
                <w:webHidden/>
              </w:rPr>
              <w:fldChar w:fldCharType="separate"/>
            </w:r>
            <w:r w:rsidR="00813214">
              <w:rPr>
                <w:noProof/>
                <w:webHidden/>
              </w:rPr>
              <w:t>2</w:t>
            </w:r>
            <w:r w:rsidR="00813214">
              <w:rPr>
                <w:noProof/>
                <w:webHidden/>
              </w:rPr>
              <w:fldChar w:fldCharType="end"/>
            </w:r>
          </w:hyperlink>
        </w:p>
        <w:p w14:paraId="522F5415" w14:textId="2E242FB4" w:rsidR="00813214" w:rsidRDefault="008E7E38">
          <w:pPr>
            <w:pStyle w:val="TOC1"/>
            <w:tabs>
              <w:tab w:val="right" w:leader="dot" w:pos="9016"/>
            </w:tabs>
            <w:rPr>
              <w:rFonts w:eastAsiaTheme="minorEastAsia"/>
              <w:noProof/>
              <w:lang w:eastAsia="en-GB"/>
            </w:rPr>
          </w:pPr>
          <w:hyperlink w:anchor="_Toc119070286" w:history="1">
            <w:r w:rsidR="00813214" w:rsidRPr="00D52439">
              <w:rPr>
                <w:rStyle w:val="Hyperlink"/>
                <w:rFonts w:cstheme="minorHAnsi"/>
                <w:b/>
                <w:bCs/>
                <w:noProof/>
              </w:rPr>
              <w:t>Lawfulness of processing</w:t>
            </w:r>
            <w:r w:rsidR="00813214">
              <w:rPr>
                <w:noProof/>
                <w:webHidden/>
              </w:rPr>
              <w:tab/>
            </w:r>
            <w:r w:rsidR="00813214">
              <w:rPr>
                <w:noProof/>
                <w:webHidden/>
              </w:rPr>
              <w:fldChar w:fldCharType="begin"/>
            </w:r>
            <w:r w:rsidR="00813214">
              <w:rPr>
                <w:noProof/>
                <w:webHidden/>
              </w:rPr>
              <w:instrText xml:space="preserve"> PAGEREF _Toc119070286 \h </w:instrText>
            </w:r>
            <w:r w:rsidR="00813214">
              <w:rPr>
                <w:noProof/>
                <w:webHidden/>
              </w:rPr>
            </w:r>
            <w:r w:rsidR="00813214">
              <w:rPr>
                <w:noProof/>
                <w:webHidden/>
              </w:rPr>
              <w:fldChar w:fldCharType="separate"/>
            </w:r>
            <w:r w:rsidR="00813214">
              <w:rPr>
                <w:noProof/>
                <w:webHidden/>
              </w:rPr>
              <w:t>2</w:t>
            </w:r>
            <w:r w:rsidR="00813214">
              <w:rPr>
                <w:noProof/>
                <w:webHidden/>
              </w:rPr>
              <w:fldChar w:fldCharType="end"/>
            </w:r>
          </w:hyperlink>
        </w:p>
        <w:p w14:paraId="7CB99466" w14:textId="35B6193E" w:rsidR="00813214" w:rsidRDefault="008E7E38">
          <w:pPr>
            <w:pStyle w:val="TOC1"/>
            <w:tabs>
              <w:tab w:val="right" w:leader="dot" w:pos="9016"/>
            </w:tabs>
            <w:rPr>
              <w:rFonts w:eastAsiaTheme="minorEastAsia"/>
              <w:noProof/>
              <w:lang w:eastAsia="en-GB"/>
            </w:rPr>
          </w:pPr>
          <w:hyperlink w:anchor="_Toc119070287" w:history="1">
            <w:r w:rsidR="00813214" w:rsidRPr="00D52439">
              <w:rPr>
                <w:rStyle w:val="Hyperlink"/>
                <w:rFonts w:cstheme="minorHAnsi"/>
                <w:b/>
                <w:bCs/>
                <w:noProof/>
              </w:rPr>
              <w:t>Consent and special categories</w:t>
            </w:r>
            <w:r w:rsidR="00813214">
              <w:rPr>
                <w:noProof/>
                <w:webHidden/>
              </w:rPr>
              <w:tab/>
            </w:r>
            <w:r w:rsidR="00813214">
              <w:rPr>
                <w:noProof/>
                <w:webHidden/>
              </w:rPr>
              <w:fldChar w:fldCharType="begin"/>
            </w:r>
            <w:r w:rsidR="00813214">
              <w:rPr>
                <w:noProof/>
                <w:webHidden/>
              </w:rPr>
              <w:instrText xml:space="preserve"> PAGEREF _Toc119070287 \h </w:instrText>
            </w:r>
            <w:r w:rsidR="00813214">
              <w:rPr>
                <w:noProof/>
                <w:webHidden/>
              </w:rPr>
            </w:r>
            <w:r w:rsidR="00813214">
              <w:rPr>
                <w:noProof/>
                <w:webHidden/>
              </w:rPr>
              <w:fldChar w:fldCharType="separate"/>
            </w:r>
            <w:r w:rsidR="00813214">
              <w:rPr>
                <w:noProof/>
                <w:webHidden/>
              </w:rPr>
              <w:t>3</w:t>
            </w:r>
            <w:r w:rsidR="00813214">
              <w:rPr>
                <w:noProof/>
                <w:webHidden/>
              </w:rPr>
              <w:fldChar w:fldCharType="end"/>
            </w:r>
          </w:hyperlink>
        </w:p>
        <w:p w14:paraId="767F0709" w14:textId="0FD40814" w:rsidR="00813214" w:rsidRDefault="008E7E38">
          <w:pPr>
            <w:pStyle w:val="TOC1"/>
            <w:tabs>
              <w:tab w:val="right" w:leader="dot" w:pos="9016"/>
            </w:tabs>
            <w:rPr>
              <w:rFonts w:eastAsiaTheme="minorEastAsia"/>
              <w:noProof/>
              <w:lang w:eastAsia="en-GB"/>
            </w:rPr>
          </w:pPr>
          <w:hyperlink w:anchor="_Toc119070288" w:history="1">
            <w:r w:rsidR="00813214" w:rsidRPr="00D52439">
              <w:rPr>
                <w:rStyle w:val="Hyperlink"/>
                <w:rFonts w:cstheme="minorHAnsi"/>
                <w:b/>
                <w:bCs/>
                <w:noProof/>
              </w:rPr>
              <w:t>Rights of the data subject</w:t>
            </w:r>
            <w:r w:rsidR="00813214">
              <w:rPr>
                <w:noProof/>
                <w:webHidden/>
              </w:rPr>
              <w:tab/>
            </w:r>
            <w:r w:rsidR="00813214">
              <w:rPr>
                <w:noProof/>
                <w:webHidden/>
              </w:rPr>
              <w:fldChar w:fldCharType="begin"/>
            </w:r>
            <w:r w:rsidR="00813214">
              <w:rPr>
                <w:noProof/>
                <w:webHidden/>
              </w:rPr>
              <w:instrText xml:space="preserve"> PAGEREF _Toc119070288 \h </w:instrText>
            </w:r>
            <w:r w:rsidR="00813214">
              <w:rPr>
                <w:noProof/>
                <w:webHidden/>
              </w:rPr>
            </w:r>
            <w:r w:rsidR="00813214">
              <w:rPr>
                <w:noProof/>
                <w:webHidden/>
              </w:rPr>
              <w:fldChar w:fldCharType="separate"/>
            </w:r>
            <w:r w:rsidR="00813214">
              <w:rPr>
                <w:noProof/>
                <w:webHidden/>
              </w:rPr>
              <w:t>4</w:t>
            </w:r>
            <w:r w:rsidR="00813214">
              <w:rPr>
                <w:noProof/>
                <w:webHidden/>
              </w:rPr>
              <w:fldChar w:fldCharType="end"/>
            </w:r>
          </w:hyperlink>
        </w:p>
        <w:p w14:paraId="023DD963" w14:textId="4B0617D7" w:rsidR="00813214" w:rsidRDefault="008E7E38">
          <w:pPr>
            <w:pStyle w:val="TOC1"/>
            <w:tabs>
              <w:tab w:val="right" w:leader="dot" w:pos="9016"/>
            </w:tabs>
            <w:rPr>
              <w:rFonts w:eastAsiaTheme="minorEastAsia"/>
              <w:noProof/>
              <w:lang w:eastAsia="en-GB"/>
            </w:rPr>
          </w:pPr>
          <w:hyperlink w:anchor="_Toc119070289" w:history="1">
            <w:r w:rsidR="00813214" w:rsidRPr="00D52439">
              <w:rPr>
                <w:rStyle w:val="Hyperlink"/>
                <w:rFonts w:cstheme="minorHAnsi"/>
                <w:b/>
                <w:bCs/>
                <w:noProof/>
              </w:rPr>
              <w:t>Data subject access request process</w:t>
            </w:r>
            <w:r w:rsidR="00813214">
              <w:rPr>
                <w:noProof/>
                <w:webHidden/>
              </w:rPr>
              <w:tab/>
            </w:r>
            <w:r w:rsidR="00813214">
              <w:rPr>
                <w:noProof/>
                <w:webHidden/>
              </w:rPr>
              <w:fldChar w:fldCharType="begin"/>
            </w:r>
            <w:r w:rsidR="00813214">
              <w:rPr>
                <w:noProof/>
                <w:webHidden/>
              </w:rPr>
              <w:instrText xml:space="preserve"> PAGEREF _Toc119070289 \h </w:instrText>
            </w:r>
            <w:r w:rsidR="00813214">
              <w:rPr>
                <w:noProof/>
                <w:webHidden/>
              </w:rPr>
            </w:r>
            <w:r w:rsidR="00813214">
              <w:rPr>
                <w:noProof/>
                <w:webHidden/>
              </w:rPr>
              <w:fldChar w:fldCharType="separate"/>
            </w:r>
            <w:r w:rsidR="00813214">
              <w:rPr>
                <w:noProof/>
                <w:webHidden/>
              </w:rPr>
              <w:t>5</w:t>
            </w:r>
            <w:r w:rsidR="00813214">
              <w:rPr>
                <w:noProof/>
                <w:webHidden/>
              </w:rPr>
              <w:fldChar w:fldCharType="end"/>
            </w:r>
          </w:hyperlink>
        </w:p>
        <w:p w14:paraId="19C95AD9" w14:textId="6B6EB8BD" w:rsidR="00813214" w:rsidRDefault="008E7E38">
          <w:pPr>
            <w:pStyle w:val="TOC1"/>
            <w:tabs>
              <w:tab w:val="right" w:leader="dot" w:pos="9016"/>
            </w:tabs>
            <w:rPr>
              <w:rFonts w:eastAsiaTheme="minorEastAsia"/>
              <w:noProof/>
              <w:lang w:eastAsia="en-GB"/>
            </w:rPr>
          </w:pPr>
          <w:hyperlink w:anchor="_Toc119070290" w:history="1">
            <w:r w:rsidR="00813214" w:rsidRPr="00D52439">
              <w:rPr>
                <w:rStyle w:val="Hyperlink"/>
                <w:rFonts w:cstheme="minorHAnsi"/>
                <w:b/>
                <w:bCs/>
                <w:noProof/>
              </w:rPr>
              <w:t>Rectification, erasure or restriction of processing</w:t>
            </w:r>
            <w:r w:rsidR="00813214">
              <w:rPr>
                <w:noProof/>
                <w:webHidden/>
              </w:rPr>
              <w:tab/>
            </w:r>
            <w:r w:rsidR="00813214">
              <w:rPr>
                <w:noProof/>
                <w:webHidden/>
              </w:rPr>
              <w:fldChar w:fldCharType="begin"/>
            </w:r>
            <w:r w:rsidR="00813214">
              <w:rPr>
                <w:noProof/>
                <w:webHidden/>
              </w:rPr>
              <w:instrText xml:space="preserve"> PAGEREF _Toc119070290 \h </w:instrText>
            </w:r>
            <w:r w:rsidR="00813214">
              <w:rPr>
                <w:noProof/>
                <w:webHidden/>
              </w:rPr>
            </w:r>
            <w:r w:rsidR="00813214">
              <w:rPr>
                <w:noProof/>
                <w:webHidden/>
              </w:rPr>
              <w:fldChar w:fldCharType="separate"/>
            </w:r>
            <w:r w:rsidR="00813214">
              <w:rPr>
                <w:noProof/>
                <w:webHidden/>
              </w:rPr>
              <w:t>6</w:t>
            </w:r>
            <w:r w:rsidR="00813214">
              <w:rPr>
                <w:noProof/>
                <w:webHidden/>
              </w:rPr>
              <w:fldChar w:fldCharType="end"/>
            </w:r>
          </w:hyperlink>
        </w:p>
        <w:p w14:paraId="5CAEECEE" w14:textId="2E3FF782" w:rsidR="00813214" w:rsidRDefault="008E7E38">
          <w:pPr>
            <w:pStyle w:val="TOC1"/>
            <w:tabs>
              <w:tab w:val="right" w:leader="dot" w:pos="9016"/>
            </w:tabs>
            <w:rPr>
              <w:rFonts w:eastAsiaTheme="minorEastAsia"/>
              <w:noProof/>
              <w:lang w:eastAsia="en-GB"/>
            </w:rPr>
          </w:pPr>
          <w:hyperlink w:anchor="_Toc119070291" w:history="1">
            <w:r w:rsidR="00813214" w:rsidRPr="00D52439">
              <w:rPr>
                <w:rStyle w:val="Hyperlink"/>
                <w:rFonts w:cstheme="minorHAnsi"/>
                <w:b/>
                <w:bCs/>
                <w:noProof/>
              </w:rPr>
              <w:t>Informing third parties of data subject requests</w:t>
            </w:r>
            <w:r w:rsidR="00813214">
              <w:rPr>
                <w:noProof/>
                <w:webHidden/>
              </w:rPr>
              <w:tab/>
            </w:r>
            <w:r w:rsidR="00813214">
              <w:rPr>
                <w:noProof/>
                <w:webHidden/>
              </w:rPr>
              <w:fldChar w:fldCharType="begin"/>
            </w:r>
            <w:r w:rsidR="00813214">
              <w:rPr>
                <w:noProof/>
                <w:webHidden/>
              </w:rPr>
              <w:instrText xml:space="preserve"> PAGEREF _Toc119070291 \h </w:instrText>
            </w:r>
            <w:r w:rsidR="00813214">
              <w:rPr>
                <w:noProof/>
                <w:webHidden/>
              </w:rPr>
            </w:r>
            <w:r w:rsidR="00813214">
              <w:rPr>
                <w:noProof/>
                <w:webHidden/>
              </w:rPr>
              <w:fldChar w:fldCharType="separate"/>
            </w:r>
            <w:r w:rsidR="00813214">
              <w:rPr>
                <w:noProof/>
                <w:webHidden/>
              </w:rPr>
              <w:t>7</w:t>
            </w:r>
            <w:r w:rsidR="00813214">
              <w:rPr>
                <w:noProof/>
                <w:webHidden/>
              </w:rPr>
              <w:fldChar w:fldCharType="end"/>
            </w:r>
          </w:hyperlink>
        </w:p>
        <w:p w14:paraId="3DC45CD9" w14:textId="594CE135" w:rsidR="00813214" w:rsidRDefault="008E7E38">
          <w:pPr>
            <w:pStyle w:val="TOC1"/>
            <w:tabs>
              <w:tab w:val="right" w:leader="dot" w:pos="9016"/>
            </w:tabs>
            <w:rPr>
              <w:rFonts w:eastAsiaTheme="minorEastAsia"/>
              <w:noProof/>
              <w:lang w:eastAsia="en-GB"/>
            </w:rPr>
          </w:pPr>
          <w:hyperlink w:anchor="_Toc119070292" w:history="1">
            <w:r w:rsidR="00813214" w:rsidRPr="00D52439">
              <w:rPr>
                <w:rStyle w:val="Hyperlink"/>
                <w:rFonts w:cstheme="minorHAnsi"/>
                <w:b/>
                <w:bCs/>
                <w:noProof/>
              </w:rPr>
              <w:t>Processing not requiring identification</w:t>
            </w:r>
            <w:r w:rsidR="00813214">
              <w:rPr>
                <w:noProof/>
                <w:webHidden/>
              </w:rPr>
              <w:tab/>
            </w:r>
            <w:r w:rsidR="00813214">
              <w:rPr>
                <w:noProof/>
                <w:webHidden/>
              </w:rPr>
              <w:fldChar w:fldCharType="begin"/>
            </w:r>
            <w:r w:rsidR="00813214">
              <w:rPr>
                <w:noProof/>
                <w:webHidden/>
              </w:rPr>
              <w:instrText xml:space="preserve"> PAGEREF _Toc119070292 \h </w:instrText>
            </w:r>
            <w:r w:rsidR="00813214">
              <w:rPr>
                <w:noProof/>
                <w:webHidden/>
              </w:rPr>
            </w:r>
            <w:r w:rsidR="00813214">
              <w:rPr>
                <w:noProof/>
                <w:webHidden/>
              </w:rPr>
              <w:fldChar w:fldCharType="separate"/>
            </w:r>
            <w:r w:rsidR="00813214">
              <w:rPr>
                <w:noProof/>
                <w:webHidden/>
              </w:rPr>
              <w:t>7</w:t>
            </w:r>
            <w:r w:rsidR="00813214">
              <w:rPr>
                <w:noProof/>
                <w:webHidden/>
              </w:rPr>
              <w:fldChar w:fldCharType="end"/>
            </w:r>
          </w:hyperlink>
        </w:p>
        <w:p w14:paraId="312ACA5F" w14:textId="11DBF4BF" w:rsidR="00813214" w:rsidRDefault="008E7E38">
          <w:pPr>
            <w:pStyle w:val="TOC1"/>
            <w:tabs>
              <w:tab w:val="right" w:leader="dot" w:pos="9016"/>
            </w:tabs>
            <w:rPr>
              <w:rFonts w:eastAsiaTheme="minorEastAsia"/>
              <w:noProof/>
              <w:lang w:eastAsia="en-GB"/>
            </w:rPr>
          </w:pPr>
          <w:hyperlink w:anchor="_Toc119070293" w:history="1">
            <w:r w:rsidR="00813214" w:rsidRPr="00D52439">
              <w:rPr>
                <w:rStyle w:val="Hyperlink"/>
                <w:rFonts w:cstheme="minorHAnsi"/>
                <w:b/>
                <w:bCs/>
                <w:noProof/>
              </w:rPr>
              <w:t>Data breach process</w:t>
            </w:r>
            <w:r w:rsidR="00813214">
              <w:rPr>
                <w:noProof/>
                <w:webHidden/>
              </w:rPr>
              <w:tab/>
            </w:r>
            <w:r w:rsidR="00813214">
              <w:rPr>
                <w:noProof/>
                <w:webHidden/>
              </w:rPr>
              <w:fldChar w:fldCharType="begin"/>
            </w:r>
            <w:r w:rsidR="00813214">
              <w:rPr>
                <w:noProof/>
                <w:webHidden/>
              </w:rPr>
              <w:instrText xml:space="preserve"> PAGEREF _Toc119070293 \h </w:instrText>
            </w:r>
            <w:r w:rsidR="00813214">
              <w:rPr>
                <w:noProof/>
                <w:webHidden/>
              </w:rPr>
            </w:r>
            <w:r w:rsidR="00813214">
              <w:rPr>
                <w:noProof/>
                <w:webHidden/>
              </w:rPr>
              <w:fldChar w:fldCharType="separate"/>
            </w:r>
            <w:r w:rsidR="00813214">
              <w:rPr>
                <w:noProof/>
                <w:webHidden/>
              </w:rPr>
              <w:t>8</w:t>
            </w:r>
            <w:r w:rsidR="00813214">
              <w:rPr>
                <w:noProof/>
                <w:webHidden/>
              </w:rPr>
              <w:fldChar w:fldCharType="end"/>
            </w:r>
          </w:hyperlink>
        </w:p>
        <w:p w14:paraId="51A27AAC" w14:textId="4BE6D4F4" w:rsidR="00813214" w:rsidRDefault="008E7E38">
          <w:pPr>
            <w:pStyle w:val="TOC1"/>
            <w:tabs>
              <w:tab w:val="right" w:leader="dot" w:pos="9016"/>
            </w:tabs>
            <w:rPr>
              <w:rFonts w:eastAsiaTheme="minorEastAsia"/>
              <w:noProof/>
              <w:lang w:eastAsia="en-GB"/>
            </w:rPr>
          </w:pPr>
          <w:hyperlink w:anchor="_Toc119070294" w:history="1">
            <w:r w:rsidR="00813214" w:rsidRPr="00D52439">
              <w:rPr>
                <w:rStyle w:val="Hyperlink"/>
                <w:rFonts w:cstheme="minorHAnsi"/>
                <w:b/>
                <w:bCs/>
                <w:noProof/>
              </w:rPr>
              <w:t>Data protection impact assessments</w:t>
            </w:r>
            <w:r w:rsidR="00813214">
              <w:rPr>
                <w:noProof/>
                <w:webHidden/>
              </w:rPr>
              <w:tab/>
            </w:r>
            <w:r w:rsidR="00813214">
              <w:rPr>
                <w:noProof/>
                <w:webHidden/>
              </w:rPr>
              <w:fldChar w:fldCharType="begin"/>
            </w:r>
            <w:r w:rsidR="00813214">
              <w:rPr>
                <w:noProof/>
                <w:webHidden/>
              </w:rPr>
              <w:instrText xml:space="preserve"> PAGEREF _Toc119070294 \h </w:instrText>
            </w:r>
            <w:r w:rsidR="00813214">
              <w:rPr>
                <w:noProof/>
                <w:webHidden/>
              </w:rPr>
            </w:r>
            <w:r w:rsidR="00813214">
              <w:rPr>
                <w:noProof/>
                <w:webHidden/>
              </w:rPr>
              <w:fldChar w:fldCharType="separate"/>
            </w:r>
            <w:r w:rsidR="00813214">
              <w:rPr>
                <w:noProof/>
                <w:webHidden/>
              </w:rPr>
              <w:t>11</w:t>
            </w:r>
            <w:r w:rsidR="00813214">
              <w:rPr>
                <w:noProof/>
                <w:webHidden/>
              </w:rPr>
              <w:fldChar w:fldCharType="end"/>
            </w:r>
          </w:hyperlink>
        </w:p>
        <w:p w14:paraId="6149025B" w14:textId="193D1F49" w:rsidR="00813214" w:rsidRDefault="008E7E38">
          <w:pPr>
            <w:pStyle w:val="TOC1"/>
            <w:tabs>
              <w:tab w:val="right" w:leader="dot" w:pos="9016"/>
            </w:tabs>
            <w:rPr>
              <w:rFonts w:eastAsiaTheme="minorEastAsia"/>
              <w:noProof/>
              <w:lang w:eastAsia="en-GB"/>
            </w:rPr>
          </w:pPr>
          <w:hyperlink w:anchor="_Toc119070295" w:history="1">
            <w:r w:rsidR="00813214" w:rsidRPr="00D52439">
              <w:rPr>
                <w:rStyle w:val="Hyperlink"/>
                <w:rFonts w:cstheme="minorHAnsi"/>
                <w:b/>
                <w:bCs/>
                <w:noProof/>
              </w:rPr>
              <w:t>Data controller responsibilities</w:t>
            </w:r>
            <w:r w:rsidR="00813214">
              <w:rPr>
                <w:noProof/>
                <w:webHidden/>
              </w:rPr>
              <w:tab/>
            </w:r>
            <w:r w:rsidR="00813214">
              <w:rPr>
                <w:noProof/>
                <w:webHidden/>
              </w:rPr>
              <w:fldChar w:fldCharType="begin"/>
            </w:r>
            <w:r w:rsidR="00813214">
              <w:rPr>
                <w:noProof/>
                <w:webHidden/>
              </w:rPr>
              <w:instrText xml:space="preserve"> PAGEREF _Toc119070295 \h </w:instrText>
            </w:r>
            <w:r w:rsidR="00813214">
              <w:rPr>
                <w:noProof/>
                <w:webHidden/>
              </w:rPr>
            </w:r>
            <w:r w:rsidR="00813214">
              <w:rPr>
                <w:noProof/>
                <w:webHidden/>
              </w:rPr>
              <w:fldChar w:fldCharType="separate"/>
            </w:r>
            <w:r w:rsidR="00813214">
              <w:rPr>
                <w:noProof/>
                <w:webHidden/>
              </w:rPr>
              <w:t>13</w:t>
            </w:r>
            <w:r w:rsidR="00813214">
              <w:rPr>
                <w:noProof/>
                <w:webHidden/>
              </w:rPr>
              <w:fldChar w:fldCharType="end"/>
            </w:r>
          </w:hyperlink>
        </w:p>
        <w:p w14:paraId="48EC5026" w14:textId="2F3B4A07" w:rsidR="00813214" w:rsidRDefault="008E7E38">
          <w:pPr>
            <w:pStyle w:val="TOC1"/>
            <w:tabs>
              <w:tab w:val="right" w:leader="dot" w:pos="9016"/>
            </w:tabs>
            <w:rPr>
              <w:rFonts w:eastAsiaTheme="minorEastAsia"/>
              <w:noProof/>
              <w:lang w:eastAsia="en-GB"/>
            </w:rPr>
          </w:pPr>
          <w:hyperlink w:anchor="_Toc119070296" w:history="1">
            <w:r w:rsidR="00813214" w:rsidRPr="00D52439">
              <w:rPr>
                <w:rStyle w:val="Hyperlink"/>
                <w:rFonts w:cstheme="minorHAnsi"/>
                <w:b/>
                <w:bCs/>
                <w:noProof/>
              </w:rPr>
              <w:t>Data Protection Officer</w:t>
            </w:r>
            <w:r w:rsidR="00813214">
              <w:rPr>
                <w:noProof/>
                <w:webHidden/>
              </w:rPr>
              <w:tab/>
            </w:r>
            <w:r w:rsidR="00813214">
              <w:rPr>
                <w:noProof/>
                <w:webHidden/>
              </w:rPr>
              <w:fldChar w:fldCharType="begin"/>
            </w:r>
            <w:r w:rsidR="00813214">
              <w:rPr>
                <w:noProof/>
                <w:webHidden/>
              </w:rPr>
              <w:instrText xml:space="preserve"> PAGEREF _Toc119070296 \h </w:instrText>
            </w:r>
            <w:r w:rsidR="00813214">
              <w:rPr>
                <w:noProof/>
                <w:webHidden/>
              </w:rPr>
            </w:r>
            <w:r w:rsidR="00813214">
              <w:rPr>
                <w:noProof/>
                <w:webHidden/>
              </w:rPr>
              <w:fldChar w:fldCharType="separate"/>
            </w:r>
            <w:r w:rsidR="00813214">
              <w:rPr>
                <w:noProof/>
                <w:webHidden/>
              </w:rPr>
              <w:t>14</w:t>
            </w:r>
            <w:r w:rsidR="00813214">
              <w:rPr>
                <w:noProof/>
                <w:webHidden/>
              </w:rPr>
              <w:fldChar w:fldCharType="end"/>
            </w:r>
          </w:hyperlink>
        </w:p>
        <w:p w14:paraId="2CCB9BA5" w14:textId="11C6AA73" w:rsidR="00813214" w:rsidRDefault="008E7E38">
          <w:pPr>
            <w:pStyle w:val="TOC1"/>
            <w:tabs>
              <w:tab w:val="right" w:leader="dot" w:pos="9016"/>
            </w:tabs>
            <w:rPr>
              <w:rFonts w:eastAsiaTheme="minorEastAsia"/>
              <w:noProof/>
              <w:lang w:eastAsia="en-GB"/>
            </w:rPr>
          </w:pPr>
          <w:hyperlink w:anchor="_Toc119070297" w:history="1">
            <w:r w:rsidR="00813214" w:rsidRPr="00D52439">
              <w:rPr>
                <w:rStyle w:val="Hyperlink"/>
                <w:rFonts w:cstheme="minorHAnsi"/>
                <w:b/>
                <w:bCs/>
                <w:noProof/>
              </w:rPr>
              <w:t>Data processing agreements</w:t>
            </w:r>
            <w:r w:rsidR="00813214">
              <w:rPr>
                <w:noProof/>
                <w:webHidden/>
              </w:rPr>
              <w:tab/>
            </w:r>
            <w:r w:rsidR="00813214">
              <w:rPr>
                <w:noProof/>
                <w:webHidden/>
              </w:rPr>
              <w:fldChar w:fldCharType="begin"/>
            </w:r>
            <w:r w:rsidR="00813214">
              <w:rPr>
                <w:noProof/>
                <w:webHidden/>
              </w:rPr>
              <w:instrText xml:space="preserve"> PAGEREF _Toc119070297 \h </w:instrText>
            </w:r>
            <w:r w:rsidR="00813214">
              <w:rPr>
                <w:noProof/>
                <w:webHidden/>
              </w:rPr>
            </w:r>
            <w:r w:rsidR="00813214">
              <w:rPr>
                <w:noProof/>
                <w:webHidden/>
              </w:rPr>
              <w:fldChar w:fldCharType="separate"/>
            </w:r>
            <w:r w:rsidR="00813214">
              <w:rPr>
                <w:noProof/>
                <w:webHidden/>
              </w:rPr>
              <w:t>15</w:t>
            </w:r>
            <w:r w:rsidR="00813214">
              <w:rPr>
                <w:noProof/>
                <w:webHidden/>
              </w:rPr>
              <w:fldChar w:fldCharType="end"/>
            </w:r>
          </w:hyperlink>
        </w:p>
        <w:p w14:paraId="1A1EDA9E" w14:textId="141EE214" w:rsidR="00813214" w:rsidRDefault="008E7E38">
          <w:pPr>
            <w:pStyle w:val="TOC1"/>
            <w:tabs>
              <w:tab w:val="right" w:leader="dot" w:pos="9016"/>
            </w:tabs>
            <w:rPr>
              <w:rFonts w:eastAsiaTheme="minorEastAsia"/>
              <w:noProof/>
              <w:lang w:eastAsia="en-GB"/>
            </w:rPr>
          </w:pPr>
          <w:hyperlink w:anchor="_Toc119070298" w:history="1">
            <w:r w:rsidR="00813214" w:rsidRPr="00D52439">
              <w:rPr>
                <w:rStyle w:val="Hyperlink"/>
                <w:rFonts w:cstheme="minorHAnsi"/>
                <w:b/>
                <w:bCs/>
                <w:noProof/>
              </w:rPr>
              <w:t>Transfers to third parties or international organisations</w:t>
            </w:r>
            <w:r w:rsidR="00813214">
              <w:rPr>
                <w:noProof/>
                <w:webHidden/>
              </w:rPr>
              <w:tab/>
            </w:r>
            <w:r w:rsidR="00813214">
              <w:rPr>
                <w:noProof/>
                <w:webHidden/>
              </w:rPr>
              <w:fldChar w:fldCharType="begin"/>
            </w:r>
            <w:r w:rsidR="00813214">
              <w:rPr>
                <w:noProof/>
                <w:webHidden/>
              </w:rPr>
              <w:instrText xml:space="preserve"> PAGEREF _Toc119070298 \h </w:instrText>
            </w:r>
            <w:r w:rsidR="00813214">
              <w:rPr>
                <w:noProof/>
                <w:webHidden/>
              </w:rPr>
            </w:r>
            <w:r w:rsidR="00813214">
              <w:rPr>
                <w:noProof/>
                <w:webHidden/>
              </w:rPr>
              <w:fldChar w:fldCharType="separate"/>
            </w:r>
            <w:r w:rsidR="00813214">
              <w:rPr>
                <w:noProof/>
                <w:webHidden/>
              </w:rPr>
              <w:t>16</w:t>
            </w:r>
            <w:r w:rsidR="00813214">
              <w:rPr>
                <w:noProof/>
                <w:webHidden/>
              </w:rPr>
              <w:fldChar w:fldCharType="end"/>
            </w:r>
          </w:hyperlink>
        </w:p>
        <w:p w14:paraId="2CB5926D" w14:textId="328FC3DC" w:rsidR="00813214" w:rsidRDefault="008E7E38">
          <w:pPr>
            <w:pStyle w:val="TOC1"/>
            <w:tabs>
              <w:tab w:val="right" w:leader="dot" w:pos="9016"/>
            </w:tabs>
            <w:rPr>
              <w:rFonts w:eastAsiaTheme="minorEastAsia"/>
              <w:noProof/>
              <w:lang w:eastAsia="en-GB"/>
            </w:rPr>
          </w:pPr>
          <w:hyperlink w:anchor="_Toc119070299" w:history="1">
            <w:r w:rsidR="00813214" w:rsidRPr="00D52439">
              <w:rPr>
                <w:rStyle w:val="Hyperlink"/>
                <w:rFonts w:cstheme="minorHAnsi"/>
                <w:b/>
                <w:bCs/>
                <w:noProof/>
              </w:rPr>
              <w:t>Codes of conduct</w:t>
            </w:r>
            <w:r w:rsidR="00813214">
              <w:rPr>
                <w:noProof/>
                <w:webHidden/>
              </w:rPr>
              <w:tab/>
            </w:r>
            <w:r w:rsidR="00813214">
              <w:rPr>
                <w:noProof/>
                <w:webHidden/>
              </w:rPr>
              <w:fldChar w:fldCharType="begin"/>
            </w:r>
            <w:r w:rsidR="00813214">
              <w:rPr>
                <w:noProof/>
                <w:webHidden/>
              </w:rPr>
              <w:instrText xml:space="preserve"> PAGEREF _Toc119070299 \h </w:instrText>
            </w:r>
            <w:r w:rsidR="00813214">
              <w:rPr>
                <w:noProof/>
                <w:webHidden/>
              </w:rPr>
            </w:r>
            <w:r w:rsidR="00813214">
              <w:rPr>
                <w:noProof/>
                <w:webHidden/>
              </w:rPr>
              <w:fldChar w:fldCharType="separate"/>
            </w:r>
            <w:r w:rsidR="00813214">
              <w:rPr>
                <w:noProof/>
                <w:webHidden/>
              </w:rPr>
              <w:t>17</w:t>
            </w:r>
            <w:r w:rsidR="00813214">
              <w:rPr>
                <w:noProof/>
                <w:webHidden/>
              </w:rPr>
              <w:fldChar w:fldCharType="end"/>
            </w:r>
          </w:hyperlink>
        </w:p>
        <w:p w14:paraId="4CBF2DD3" w14:textId="6BF58052" w:rsidR="00813214" w:rsidRDefault="008E7E38">
          <w:pPr>
            <w:pStyle w:val="TOC1"/>
            <w:tabs>
              <w:tab w:val="right" w:leader="dot" w:pos="9016"/>
            </w:tabs>
            <w:rPr>
              <w:rFonts w:eastAsiaTheme="minorEastAsia"/>
              <w:noProof/>
              <w:lang w:eastAsia="en-GB"/>
            </w:rPr>
          </w:pPr>
          <w:hyperlink w:anchor="_Toc119070300" w:history="1">
            <w:r w:rsidR="00813214" w:rsidRPr="00D52439">
              <w:rPr>
                <w:rStyle w:val="Hyperlink"/>
                <w:rFonts w:cstheme="minorHAnsi"/>
                <w:b/>
                <w:bCs/>
                <w:noProof/>
              </w:rPr>
              <w:t>Appendix 1 (Terms and definitions)</w:t>
            </w:r>
            <w:r w:rsidR="00813214">
              <w:rPr>
                <w:noProof/>
                <w:webHidden/>
              </w:rPr>
              <w:tab/>
            </w:r>
            <w:r w:rsidR="00813214">
              <w:rPr>
                <w:noProof/>
                <w:webHidden/>
              </w:rPr>
              <w:fldChar w:fldCharType="begin"/>
            </w:r>
            <w:r w:rsidR="00813214">
              <w:rPr>
                <w:noProof/>
                <w:webHidden/>
              </w:rPr>
              <w:instrText xml:space="preserve"> PAGEREF _Toc119070300 \h </w:instrText>
            </w:r>
            <w:r w:rsidR="00813214">
              <w:rPr>
                <w:noProof/>
                <w:webHidden/>
              </w:rPr>
            </w:r>
            <w:r w:rsidR="00813214">
              <w:rPr>
                <w:noProof/>
                <w:webHidden/>
              </w:rPr>
              <w:fldChar w:fldCharType="separate"/>
            </w:r>
            <w:r w:rsidR="00813214">
              <w:rPr>
                <w:noProof/>
                <w:webHidden/>
              </w:rPr>
              <w:t>18</w:t>
            </w:r>
            <w:r w:rsidR="00813214">
              <w:rPr>
                <w:noProof/>
                <w:webHidden/>
              </w:rPr>
              <w:fldChar w:fldCharType="end"/>
            </w:r>
          </w:hyperlink>
        </w:p>
        <w:p w14:paraId="2EBF38C8" w14:textId="5D4DC367" w:rsidR="00C87FD4" w:rsidRDefault="00C87FD4">
          <w:r>
            <w:rPr>
              <w:b/>
              <w:bCs/>
              <w:noProof/>
            </w:rPr>
            <w:fldChar w:fldCharType="end"/>
          </w:r>
        </w:p>
      </w:sdtContent>
    </w:sdt>
    <w:p w14:paraId="12DC963F" w14:textId="77777777" w:rsidR="00AB25A4" w:rsidRPr="00501E48" w:rsidRDefault="00AB25A4" w:rsidP="00AB25A4">
      <w:pPr>
        <w:spacing w:after="0"/>
        <w:rPr>
          <w:b/>
          <w:bCs/>
          <w:sz w:val="28"/>
          <w:szCs w:val="28"/>
        </w:rPr>
      </w:pPr>
    </w:p>
    <w:p w14:paraId="461785FB" w14:textId="77777777" w:rsidR="00EC7CC2" w:rsidRDefault="00EC7CC2">
      <w:pPr>
        <w:rPr>
          <w:b/>
          <w:bCs/>
          <w:sz w:val="24"/>
          <w:szCs w:val="24"/>
        </w:rPr>
      </w:pPr>
      <w:r>
        <w:rPr>
          <w:b/>
          <w:bCs/>
          <w:sz w:val="24"/>
          <w:szCs w:val="24"/>
        </w:rPr>
        <w:br w:type="page"/>
      </w:r>
    </w:p>
    <w:p w14:paraId="2E963134" w14:textId="6797D01B" w:rsidR="009F1FA1" w:rsidRPr="001614AF" w:rsidRDefault="009F1FA1" w:rsidP="00F90986">
      <w:pPr>
        <w:pStyle w:val="Heading1"/>
        <w:rPr>
          <w:rFonts w:asciiTheme="minorHAnsi" w:hAnsiTheme="minorHAnsi" w:cstheme="minorHAnsi"/>
          <w:b/>
          <w:bCs/>
          <w:sz w:val="24"/>
          <w:szCs w:val="24"/>
        </w:rPr>
      </w:pPr>
      <w:bookmarkStart w:id="0" w:name="_Toc119070284"/>
      <w:r w:rsidRPr="001614AF">
        <w:rPr>
          <w:rFonts w:asciiTheme="minorHAnsi" w:hAnsiTheme="minorHAnsi" w:cstheme="minorHAnsi"/>
          <w:b/>
          <w:bCs/>
          <w:sz w:val="24"/>
          <w:szCs w:val="24"/>
        </w:rPr>
        <w:t>Introduction</w:t>
      </w:r>
      <w:bookmarkEnd w:id="0"/>
      <w:r w:rsidRPr="001614AF">
        <w:rPr>
          <w:rFonts w:asciiTheme="minorHAnsi" w:hAnsiTheme="minorHAnsi" w:cstheme="minorHAnsi"/>
          <w:b/>
          <w:bCs/>
          <w:sz w:val="24"/>
          <w:szCs w:val="24"/>
        </w:rPr>
        <w:t xml:space="preserve"> </w:t>
      </w:r>
    </w:p>
    <w:p w14:paraId="6ECAD65F" w14:textId="6D5F5F6A" w:rsidR="00AB1954" w:rsidRDefault="002A0AD7" w:rsidP="009F1FA1">
      <w:pPr>
        <w:spacing w:after="0"/>
      </w:pPr>
      <w:r>
        <w:t xml:space="preserve">This policy determines the controls implemented to comply with the </w:t>
      </w:r>
      <w:r w:rsidR="00D93C3C" w:rsidRPr="00D93C3C">
        <w:t>Isle of Man Data Protection Act 2018.</w:t>
      </w:r>
    </w:p>
    <w:p w14:paraId="1ECD2857" w14:textId="77777777" w:rsidR="00AB1954" w:rsidRDefault="00AB1954" w:rsidP="009F1FA1">
      <w:pPr>
        <w:spacing w:after="0"/>
      </w:pPr>
    </w:p>
    <w:p w14:paraId="1C05825A" w14:textId="6F79BC77" w:rsidR="00D64A92" w:rsidRDefault="00D64A92" w:rsidP="009F1FA1">
      <w:pPr>
        <w:spacing w:after="0"/>
      </w:pPr>
      <w:r>
        <w:t xml:space="preserve">In this document, </w:t>
      </w:r>
      <w:r w:rsidR="009F7E33">
        <w:t>“</w:t>
      </w:r>
      <w:r>
        <w:t>Data Protection Act</w:t>
      </w:r>
      <w:r w:rsidR="009F7E33">
        <w:t>”</w:t>
      </w:r>
      <w:r>
        <w:t xml:space="preserve"> refers to the Isle of Man Data Protection Act 2018</w:t>
      </w:r>
      <w:r w:rsidR="0023618E">
        <w:t xml:space="preserve"> and </w:t>
      </w:r>
      <w:r w:rsidR="008C6A07">
        <w:t xml:space="preserve">it’s </w:t>
      </w:r>
      <w:r w:rsidR="0023618E">
        <w:t>associated legislation</w:t>
      </w:r>
      <w:r w:rsidR="009F7E33">
        <w:t xml:space="preserve"> and “IOM ICO” refers to the Isle of Man Informa</w:t>
      </w:r>
      <w:r w:rsidR="007B4417">
        <w:t>tion</w:t>
      </w:r>
      <w:r w:rsidR="009F7E33">
        <w:t xml:space="preserve"> Commissioner’s Office.</w:t>
      </w:r>
    </w:p>
    <w:p w14:paraId="1E604406" w14:textId="39120715" w:rsidR="00D64A92" w:rsidRDefault="00F03472" w:rsidP="009F1FA1">
      <w:pPr>
        <w:spacing w:after="0"/>
      </w:pPr>
      <w:r>
        <w:t>Further t</w:t>
      </w:r>
      <w:r w:rsidR="00AB1954">
        <w:t>erms and definitions can be found in Appendix 1 of this document.</w:t>
      </w:r>
    </w:p>
    <w:p w14:paraId="4EEE0BE2" w14:textId="77777777" w:rsidR="009F1FA1" w:rsidRPr="00501E48" w:rsidRDefault="009F1FA1" w:rsidP="009F1FA1">
      <w:pPr>
        <w:spacing w:after="0"/>
        <w:rPr>
          <w:sz w:val="24"/>
          <w:szCs w:val="24"/>
        </w:rPr>
      </w:pPr>
    </w:p>
    <w:p w14:paraId="696015C3" w14:textId="18CDC5BD" w:rsidR="008473E9" w:rsidRPr="00890ED5" w:rsidRDefault="00542649" w:rsidP="00890ED5">
      <w:pPr>
        <w:pStyle w:val="Heading1"/>
        <w:spacing w:before="0"/>
        <w:rPr>
          <w:rFonts w:asciiTheme="minorHAnsi" w:hAnsiTheme="minorHAnsi" w:cstheme="minorHAnsi"/>
          <w:b/>
          <w:bCs/>
          <w:sz w:val="24"/>
          <w:szCs w:val="24"/>
        </w:rPr>
      </w:pPr>
      <w:bookmarkStart w:id="1" w:name="_Toc119070285"/>
      <w:r w:rsidRPr="00890ED5">
        <w:rPr>
          <w:rFonts w:asciiTheme="minorHAnsi" w:hAnsiTheme="minorHAnsi" w:cstheme="minorHAnsi"/>
          <w:b/>
          <w:bCs/>
          <w:sz w:val="24"/>
          <w:szCs w:val="24"/>
        </w:rPr>
        <w:t xml:space="preserve">Principles </w:t>
      </w:r>
      <w:r w:rsidR="008473E9" w:rsidRPr="00890ED5">
        <w:rPr>
          <w:rFonts w:asciiTheme="minorHAnsi" w:hAnsiTheme="minorHAnsi" w:cstheme="minorHAnsi"/>
          <w:b/>
          <w:bCs/>
          <w:sz w:val="24"/>
          <w:szCs w:val="24"/>
        </w:rPr>
        <w:t xml:space="preserve">relating to </w:t>
      </w:r>
      <w:r w:rsidR="003E74E4" w:rsidRPr="00890ED5">
        <w:rPr>
          <w:rFonts w:asciiTheme="minorHAnsi" w:hAnsiTheme="minorHAnsi" w:cstheme="minorHAnsi"/>
          <w:b/>
          <w:bCs/>
          <w:sz w:val="24"/>
          <w:szCs w:val="24"/>
        </w:rPr>
        <w:t xml:space="preserve">the </w:t>
      </w:r>
      <w:r w:rsidR="008473E9" w:rsidRPr="00890ED5">
        <w:rPr>
          <w:rFonts w:asciiTheme="minorHAnsi" w:hAnsiTheme="minorHAnsi" w:cstheme="minorHAnsi"/>
          <w:b/>
          <w:bCs/>
          <w:sz w:val="24"/>
          <w:szCs w:val="24"/>
        </w:rPr>
        <w:t>processing of personal data</w:t>
      </w:r>
      <w:bookmarkEnd w:id="1"/>
      <w:r w:rsidR="008473E9" w:rsidRPr="00890ED5">
        <w:rPr>
          <w:rFonts w:asciiTheme="minorHAnsi" w:hAnsiTheme="minorHAnsi" w:cstheme="minorHAnsi"/>
          <w:b/>
          <w:bCs/>
          <w:sz w:val="24"/>
          <w:szCs w:val="24"/>
        </w:rPr>
        <w:t xml:space="preserve"> </w:t>
      </w:r>
    </w:p>
    <w:p w14:paraId="11E42B2B" w14:textId="4E1ECC29" w:rsidR="008473E9" w:rsidRDefault="00A1543D" w:rsidP="001116AB">
      <w:pPr>
        <w:spacing w:after="0"/>
      </w:pPr>
      <w:r>
        <w:t>Personal data must be:</w:t>
      </w:r>
    </w:p>
    <w:p w14:paraId="0D02C824" w14:textId="16D0C5B8" w:rsidR="00A1543D" w:rsidRDefault="00A1543D" w:rsidP="001116AB">
      <w:pPr>
        <w:pStyle w:val="ListParagraph"/>
        <w:numPr>
          <w:ilvl w:val="0"/>
          <w:numId w:val="2"/>
        </w:numPr>
        <w:spacing w:after="0"/>
        <w:contextualSpacing w:val="0"/>
      </w:pPr>
      <w:r>
        <w:t>Processed lawfully, fairly and in a transparent manner</w:t>
      </w:r>
      <w:r w:rsidR="00AC430B">
        <w:t>.</w:t>
      </w:r>
    </w:p>
    <w:p w14:paraId="7E41A051" w14:textId="623DD692" w:rsidR="00A1543D" w:rsidRDefault="00A1543D" w:rsidP="001116AB">
      <w:pPr>
        <w:pStyle w:val="ListParagraph"/>
        <w:numPr>
          <w:ilvl w:val="0"/>
          <w:numId w:val="2"/>
        </w:numPr>
        <w:spacing w:after="0"/>
        <w:contextualSpacing w:val="0"/>
      </w:pPr>
      <w:r>
        <w:t>Collected for specified, explicit and</w:t>
      </w:r>
      <w:r w:rsidR="008E3674">
        <w:t xml:space="preserve"> legitimate purposes</w:t>
      </w:r>
      <w:r w:rsidR="00AC430B">
        <w:t xml:space="preserve"> and not further processed in a manner that is incompatible with those purposes.</w:t>
      </w:r>
    </w:p>
    <w:p w14:paraId="11C8035A" w14:textId="0E05D25B" w:rsidR="00AC430B" w:rsidRDefault="00AC430B" w:rsidP="001116AB">
      <w:pPr>
        <w:pStyle w:val="ListParagraph"/>
        <w:numPr>
          <w:ilvl w:val="0"/>
          <w:numId w:val="2"/>
        </w:numPr>
        <w:spacing w:after="0"/>
        <w:contextualSpacing w:val="0"/>
      </w:pPr>
      <w:r>
        <w:t>Adequate, relevant and limited to what is necessary</w:t>
      </w:r>
      <w:r w:rsidR="00D66341">
        <w:t>.</w:t>
      </w:r>
    </w:p>
    <w:p w14:paraId="593D9780" w14:textId="74EE6ECC" w:rsidR="00D66341" w:rsidRDefault="00F13CB5" w:rsidP="001116AB">
      <w:pPr>
        <w:pStyle w:val="ListParagraph"/>
        <w:numPr>
          <w:ilvl w:val="0"/>
          <w:numId w:val="2"/>
        </w:numPr>
        <w:spacing w:after="0"/>
        <w:contextualSpacing w:val="0"/>
      </w:pPr>
      <w:r>
        <w:t>Accurate and, where necessary, kept up to date.</w:t>
      </w:r>
    </w:p>
    <w:p w14:paraId="56CFFBBE" w14:textId="6907930A" w:rsidR="00F13CB5" w:rsidRDefault="00AF6288" w:rsidP="001116AB">
      <w:pPr>
        <w:pStyle w:val="ListParagraph"/>
        <w:numPr>
          <w:ilvl w:val="0"/>
          <w:numId w:val="2"/>
        </w:numPr>
        <w:spacing w:after="0"/>
        <w:contextualSpacing w:val="0"/>
      </w:pPr>
      <w:r>
        <w:t>Kept in a form which permits identification of data subjects for no longer than is necessary.</w:t>
      </w:r>
    </w:p>
    <w:p w14:paraId="1F86AC20" w14:textId="58211281" w:rsidR="00904562" w:rsidRDefault="00904562" w:rsidP="001116AB">
      <w:pPr>
        <w:pStyle w:val="ListParagraph"/>
        <w:numPr>
          <w:ilvl w:val="0"/>
          <w:numId w:val="2"/>
        </w:numPr>
        <w:spacing w:after="0"/>
        <w:contextualSpacing w:val="0"/>
      </w:pPr>
      <w:r>
        <w:t>Processed in a manner that ensures appropriate security of the personal data, i</w:t>
      </w:r>
      <w:r w:rsidR="006F1E2D">
        <w:t>ncluding</w:t>
      </w:r>
      <w:r>
        <w:t xml:space="preserve"> protection against unauthorised or unlawful processing and against accidental loss, destruction or damage, using appropriate technical and organisational measures.</w:t>
      </w:r>
    </w:p>
    <w:p w14:paraId="1D41619C" w14:textId="77777777" w:rsidR="00F91797" w:rsidRPr="00501E48" w:rsidRDefault="00F91797" w:rsidP="00F91797">
      <w:pPr>
        <w:spacing w:after="0"/>
        <w:rPr>
          <w:sz w:val="24"/>
          <w:szCs w:val="24"/>
        </w:rPr>
      </w:pPr>
    </w:p>
    <w:p w14:paraId="48B9C6D5" w14:textId="2C16DF7A" w:rsidR="00F91797" w:rsidRPr="005225A3" w:rsidRDefault="00F91797" w:rsidP="005225A3">
      <w:pPr>
        <w:pStyle w:val="Heading1"/>
        <w:spacing w:before="0"/>
        <w:rPr>
          <w:rFonts w:asciiTheme="minorHAnsi" w:hAnsiTheme="minorHAnsi" w:cstheme="minorHAnsi"/>
          <w:b/>
          <w:bCs/>
          <w:sz w:val="24"/>
          <w:szCs w:val="24"/>
        </w:rPr>
      </w:pPr>
      <w:bookmarkStart w:id="2" w:name="_Toc119070286"/>
      <w:r w:rsidRPr="005225A3">
        <w:rPr>
          <w:rFonts w:asciiTheme="minorHAnsi" w:hAnsiTheme="minorHAnsi" w:cstheme="minorHAnsi"/>
          <w:b/>
          <w:bCs/>
          <w:sz w:val="24"/>
          <w:szCs w:val="24"/>
        </w:rPr>
        <w:t>Lawfu</w:t>
      </w:r>
      <w:r w:rsidR="005A09DA" w:rsidRPr="005225A3">
        <w:rPr>
          <w:rFonts w:asciiTheme="minorHAnsi" w:hAnsiTheme="minorHAnsi" w:cstheme="minorHAnsi"/>
          <w:b/>
          <w:bCs/>
          <w:sz w:val="24"/>
          <w:szCs w:val="24"/>
        </w:rPr>
        <w:t>lness of processing</w:t>
      </w:r>
      <w:bookmarkEnd w:id="2"/>
    </w:p>
    <w:p w14:paraId="763FE4FA" w14:textId="1F14F153" w:rsidR="005A09DA" w:rsidRDefault="005A09DA" w:rsidP="001116AB">
      <w:pPr>
        <w:spacing w:after="0"/>
      </w:pPr>
      <w:r>
        <w:t>Processing can only be lawful if at least one of the following applies:</w:t>
      </w:r>
    </w:p>
    <w:p w14:paraId="5D8E82DD" w14:textId="3C3C4F1F" w:rsidR="005A09DA" w:rsidRDefault="000348CD" w:rsidP="001116AB">
      <w:pPr>
        <w:pStyle w:val="ListParagraph"/>
        <w:numPr>
          <w:ilvl w:val="0"/>
          <w:numId w:val="3"/>
        </w:numPr>
        <w:spacing w:after="0"/>
        <w:contextualSpacing w:val="0"/>
      </w:pPr>
      <w:r>
        <w:t>The data subject has given consent to the processing of their personal data;</w:t>
      </w:r>
    </w:p>
    <w:p w14:paraId="4A12D6B7" w14:textId="127F5174" w:rsidR="000348CD" w:rsidRDefault="000348CD" w:rsidP="001116AB">
      <w:pPr>
        <w:pStyle w:val="ListParagraph"/>
        <w:numPr>
          <w:ilvl w:val="0"/>
          <w:numId w:val="3"/>
        </w:numPr>
        <w:spacing w:after="0"/>
        <w:contextualSpacing w:val="0"/>
      </w:pPr>
      <w:r>
        <w:t xml:space="preserve">The processing is necessary for the performance of a contract </w:t>
      </w:r>
      <w:r w:rsidR="004E3039">
        <w:t>with</w:t>
      </w:r>
      <w:r>
        <w:t xml:space="preserve"> the data subject</w:t>
      </w:r>
      <w:r w:rsidR="004E3039">
        <w:t>, or to take steps at the request of the data subject prior to enter</w:t>
      </w:r>
      <w:r w:rsidR="006F1E2D">
        <w:t>ing</w:t>
      </w:r>
      <w:r w:rsidR="004E3039">
        <w:t xml:space="preserve"> into a contract;</w:t>
      </w:r>
    </w:p>
    <w:p w14:paraId="4E3C3B09" w14:textId="39647D13" w:rsidR="004E3039" w:rsidRDefault="008C7001" w:rsidP="001116AB">
      <w:pPr>
        <w:pStyle w:val="ListParagraph"/>
        <w:numPr>
          <w:ilvl w:val="0"/>
          <w:numId w:val="3"/>
        </w:numPr>
        <w:spacing w:after="0"/>
        <w:contextualSpacing w:val="0"/>
      </w:pPr>
      <w:r>
        <w:t>The processing is necessary to comply with a legal obligation that the data controller is su</w:t>
      </w:r>
      <w:r w:rsidR="006F1E2D">
        <w:t>b</w:t>
      </w:r>
      <w:r>
        <w:t>ject to;</w:t>
      </w:r>
    </w:p>
    <w:p w14:paraId="6AF87AE1" w14:textId="4133FBD1" w:rsidR="00A84319" w:rsidRDefault="00A84319" w:rsidP="001116AB">
      <w:pPr>
        <w:pStyle w:val="ListParagraph"/>
        <w:numPr>
          <w:ilvl w:val="0"/>
          <w:numId w:val="3"/>
        </w:numPr>
        <w:spacing w:after="0"/>
        <w:contextualSpacing w:val="0"/>
      </w:pPr>
      <w:r>
        <w:t>The processing is necessary in order to protect the vital interest</w:t>
      </w:r>
      <w:r w:rsidR="00CC6A7B">
        <w:t>s</w:t>
      </w:r>
      <w:r>
        <w:t xml:space="preserve"> of the data subject or another </w:t>
      </w:r>
      <w:r w:rsidR="00867C62">
        <w:t>person;</w:t>
      </w:r>
    </w:p>
    <w:p w14:paraId="31688950" w14:textId="232E3EB1" w:rsidR="008C7001" w:rsidRDefault="008C7001" w:rsidP="001116AB">
      <w:pPr>
        <w:pStyle w:val="ListParagraph"/>
        <w:numPr>
          <w:ilvl w:val="0"/>
          <w:numId w:val="3"/>
        </w:numPr>
        <w:spacing w:after="0"/>
        <w:contextualSpacing w:val="0"/>
      </w:pPr>
      <w:r>
        <w:t>The processing is necessary for the</w:t>
      </w:r>
      <w:r w:rsidR="00F360BA">
        <w:t xml:space="preserve"> </w:t>
      </w:r>
      <w:r>
        <w:t>performance of a task carried out in the public interest;</w:t>
      </w:r>
    </w:p>
    <w:p w14:paraId="03393E34" w14:textId="74685689" w:rsidR="00F360BA" w:rsidRDefault="00F360BA" w:rsidP="001116AB">
      <w:pPr>
        <w:pStyle w:val="ListParagraph"/>
        <w:numPr>
          <w:ilvl w:val="0"/>
          <w:numId w:val="3"/>
        </w:numPr>
        <w:spacing w:after="0"/>
        <w:contextualSpacing w:val="0"/>
      </w:pPr>
      <w:r>
        <w:t xml:space="preserve">The processing is necessary for the purposes of the legitimate </w:t>
      </w:r>
      <w:r w:rsidR="00067453">
        <w:t>i</w:t>
      </w:r>
      <w:r>
        <w:t>nterests pursued by the data controller.</w:t>
      </w:r>
    </w:p>
    <w:p w14:paraId="409C0F4A" w14:textId="1BF7F8E4" w:rsidR="00162770" w:rsidRPr="005A09DA" w:rsidRDefault="00162770" w:rsidP="001116AB">
      <w:pPr>
        <w:spacing w:after="0"/>
      </w:pPr>
      <w:r>
        <w:t>This information is documented in the Records of Processing Activities</w:t>
      </w:r>
      <w:r w:rsidR="00204116">
        <w:t xml:space="preserve"> (legal basis for processing).</w:t>
      </w:r>
    </w:p>
    <w:p w14:paraId="6CB67540" w14:textId="71F2E8DD" w:rsidR="003914E6" w:rsidRDefault="003914E6">
      <w:pPr>
        <w:rPr>
          <w:b/>
          <w:bCs/>
          <w:sz w:val="24"/>
          <w:szCs w:val="24"/>
        </w:rPr>
      </w:pPr>
      <w:r>
        <w:rPr>
          <w:b/>
          <w:bCs/>
          <w:sz w:val="24"/>
          <w:szCs w:val="24"/>
        </w:rPr>
        <w:br w:type="page"/>
      </w:r>
    </w:p>
    <w:p w14:paraId="1D550022" w14:textId="77777777" w:rsidR="00F80EA8" w:rsidRPr="005225A3" w:rsidRDefault="00542649" w:rsidP="00DB2111">
      <w:pPr>
        <w:pStyle w:val="Heading1"/>
        <w:spacing w:before="0"/>
        <w:rPr>
          <w:rFonts w:asciiTheme="minorHAnsi" w:hAnsiTheme="minorHAnsi" w:cstheme="minorHAnsi"/>
          <w:b/>
          <w:bCs/>
          <w:sz w:val="24"/>
          <w:szCs w:val="24"/>
        </w:rPr>
      </w:pPr>
      <w:bookmarkStart w:id="3" w:name="_Toc119070287"/>
      <w:r w:rsidRPr="005225A3">
        <w:rPr>
          <w:rFonts w:asciiTheme="minorHAnsi" w:hAnsiTheme="minorHAnsi" w:cstheme="minorHAnsi"/>
          <w:b/>
          <w:bCs/>
          <w:sz w:val="24"/>
          <w:szCs w:val="24"/>
        </w:rPr>
        <w:t>Consent and special categories</w:t>
      </w:r>
      <w:bookmarkEnd w:id="3"/>
      <w:r w:rsidRPr="005225A3">
        <w:rPr>
          <w:rFonts w:asciiTheme="minorHAnsi" w:hAnsiTheme="minorHAnsi" w:cstheme="minorHAnsi"/>
          <w:b/>
          <w:bCs/>
          <w:sz w:val="24"/>
          <w:szCs w:val="24"/>
        </w:rPr>
        <w:t xml:space="preserve"> </w:t>
      </w:r>
    </w:p>
    <w:p w14:paraId="489130FC" w14:textId="6290D70C" w:rsidR="008D2F69" w:rsidRDefault="00B55CA3" w:rsidP="009F1FA1">
      <w:pPr>
        <w:spacing w:after="0"/>
      </w:pPr>
      <w:r>
        <w:t xml:space="preserve">Where processing is based on consent, we must demonstrate the data subject has given </w:t>
      </w:r>
      <w:r w:rsidR="00403074">
        <w:t>their consent. This must be in written format</w:t>
      </w:r>
      <w:r w:rsidR="006C3B58">
        <w:t xml:space="preserve">, such as </w:t>
      </w:r>
      <w:r w:rsidR="002B6490">
        <w:t>email correspondence</w:t>
      </w:r>
      <w:r w:rsidR="006C3B58">
        <w:t xml:space="preserve"> or</w:t>
      </w:r>
      <w:r w:rsidR="002B6490">
        <w:t xml:space="preserve"> </w:t>
      </w:r>
      <w:r w:rsidR="006C3B58">
        <w:t>signed application forms.</w:t>
      </w:r>
      <w:r w:rsidR="00FD0C6E">
        <w:t xml:space="preserve"> </w:t>
      </w:r>
    </w:p>
    <w:p w14:paraId="07BBE5EF" w14:textId="790A1408" w:rsidR="00F80EA8" w:rsidRDefault="00FD0C6E" w:rsidP="009F1FA1">
      <w:pPr>
        <w:spacing w:after="0"/>
      </w:pPr>
      <w:r>
        <w:t>Consent can be withdrawn at any time by the data subje</w:t>
      </w:r>
      <w:r w:rsidR="008D2F69">
        <w:t xml:space="preserve">ct. </w:t>
      </w:r>
      <w:r w:rsidR="00F34B2F">
        <w:t xml:space="preserve">The data subject must be informed of this </w:t>
      </w:r>
      <w:r w:rsidR="00E11B6A">
        <w:t>when they originally give consent.</w:t>
      </w:r>
    </w:p>
    <w:p w14:paraId="694D3D99" w14:textId="7EE69ECC" w:rsidR="00015377" w:rsidRDefault="00015377" w:rsidP="009F1FA1">
      <w:pPr>
        <w:spacing w:after="0"/>
      </w:pPr>
    </w:p>
    <w:p w14:paraId="5D66D42C" w14:textId="77777777" w:rsidR="00BF3D63" w:rsidRDefault="00015377" w:rsidP="009F1FA1">
      <w:pPr>
        <w:spacing w:after="0"/>
      </w:pPr>
      <w:r>
        <w:t xml:space="preserve">Consent </w:t>
      </w:r>
      <w:r w:rsidR="001D743D">
        <w:t>for children’s data is required if we are offering information society services to children below 13 years</w:t>
      </w:r>
      <w:r w:rsidR="001F5A55">
        <w:t xml:space="preserve"> of age. This consent can only be provided by a parent or guardian (holder of parental responsibility) of the child.</w:t>
      </w:r>
      <w:r w:rsidR="00A600AE">
        <w:t xml:space="preserve"> </w:t>
      </w:r>
    </w:p>
    <w:p w14:paraId="54BC55CC" w14:textId="64C5CBC4" w:rsidR="00BF3D63" w:rsidRDefault="00BF3D63" w:rsidP="009F1FA1">
      <w:pPr>
        <w:spacing w:after="0"/>
      </w:pPr>
      <w:permStart w:id="767891328" w:edGrp="everyone"/>
      <w:r w:rsidRPr="003470F6">
        <w:t>We do not offer information society services to children below 13 years of age, therefore this section of the Data Protection Act does not apply.</w:t>
      </w:r>
      <w:permEnd w:id="767891328"/>
    </w:p>
    <w:p w14:paraId="583444EE" w14:textId="77777777" w:rsidR="00BF3D63" w:rsidRPr="00442696" w:rsidRDefault="00BF3D63" w:rsidP="00BF3D63">
      <w:pPr>
        <w:spacing w:after="0"/>
        <w:rPr>
          <w:color w:val="0070C0"/>
        </w:rPr>
      </w:pPr>
      <w:permStart w:id="1256334710" w:edGrp="everyone"/>
      <w:r>
        <w:rPr>
          <w:color w:val="0070C0"/>
        </w:rPr>
        <w:t xml:space="preserve">Remove above line if </w:t>
      </w:r>
      <w:r w:rsidRPr="00606EA3">
        <w:rPr>
          <w:color w:val="0070C0"/>
        </w:rPr>
        <w:t>information society services are offered to children below 13 years of age</w:t>
      </w:r>
      <w:permEnd w:id="1256334710"/>
    </w:p>
    <w:p w14:paraId="39E840FC" w14:textId="068324F6" w:rsidR="005349F0" w:rsidRDefault="008A470C" w:rsidP="009F1FA1">
      <w:pPr>
        <w:spacing w:after="0"/>
        <w:rPr>
          <w:color w:val="0070C0"/>
        </w:rPr>
      </w:pPr>
      <w:permStart w:id="1878988670" w:edGrp="everyone"/>
      <w:r w:rsidRPr="00606EA3">
        <w:rPr>
          <w:color w:val="0070C0"/>
        </w:rPr>
        <w:t xml:space="preserve">If information society services are offered to children below 13 years of age, this section of </w:t>
      </w:r>
      <w:r>
        <w:rPr>
          <w:color w:val="0070C0"/>
        </w:rPr>
        <w:t xml:space="preserve">the </w:t>
      </w:r>
      <w:r w:rsidRPr="00470241">
        <w:rPr>
          <w:color w:val="0070C0"/>
        </w:rPr>
        <w:t xml:space="preserve">Data Protection Act </w:t>
      </w:r>
      <w:r w:rsidRPr="00606EA3">
        <w:rPr>
          <w:color w:val="0070C0"/>
        </w:rPr>
        <w:t xml:space="preserve">does apply and the process for verifying </w:t>
      </w:r>
      <w:r>
        <w:rPr>
          <w:color w:val="0070C0"/>
        </w:rPr>
        <w:t xml:space="preserve">parental/guardian </w:t>
      </w:r>
      <w:r w:rsidRPr="00606EA3">
        <w:rPr>
          <w:color w:val="0070C0"/>
        </w:rPr>
        <w:t>consent must be determined.</w:t>
      </w:r>
      <w:permEnd w:id="1878988670"/>
    </w:p>
    <w:p w14:paraId="12B18F20" w14:textId="77777777" w:rsidR="008D1614" w:rsidRDefault="008D1614" w:rsidP="007D7AE6">
      <w:pPr>
        <w:spacing w:after="0"/>
      </w:pPr>
    </w:p>
    <w:p w14:paraId="7F07DE46" w14:textId="77777777" w:rsidR="00EB1BF0" w:rsidRDefault="00EB1BF0" w:rsidP="00EB1BF0">
      <w:pPr>
        <w:spacing w:after="0"/>
      </w:pPr>
      <w:r>
        <w:t>Special categories of personal data include:</w:t>
      </w:r>
    </w:p>
    <w:p w14:paraId="6BE723A1" w14:textId="77777777" w:rsidR="00EB1BF0" w:rsidRDefault="00EB1BF0" w:rsidP="00EB1BF0">
      <w:pPr>
        <w:pStyle w:val="ListParagraph"/>
        <w:numPr>
          <w:ilvl w:val="0"/>
          <w:numId w:val="3"/>
        </w:numPr>
        <w:spacing w:after="0"/>
      </w:pPr>
      <w:r>
        <w:t>racial or ethnic origin</w:t>
      </w:r>
    </w:p>
    <w:p w14:paraId="1D4ECF9A" w14:textId="77777777" w:rsidR="00EB1BF0" w:rsidRDefault="00EB1BF0" w:rsidP="00EB1BF0">
      <w:pPr>
        <w:pStyle w:val="ListParagraph"/>
        <w:numPr>
          <w:ilvl w:val="0"/>
          <w:numId w:val="3"/>
        </w:numPr>
        <w:spacing w:after="0"/>
      </w:pPr>
      <w:r>
        <w:t>political opinions</w:t>
      </w:r>
    </w:p>
    <w:p w14:paraId="737F0103" w14:textId="77777777" w:rsidR="00EB1BF0" w:rsidRDefault="00EB1BF0" w:rsidP="00EB1BF0">
      <w:pPr>
        <w:pStyle w:val="ListParagraph"/>
        <w:numPr>
          <w:ilvl w:val="0"/>
          <w:numId w:val="3"/>
        </w:numPr>
        <w:spacing w:after="0"/>
      </w:pPr>
      <w:r>
        <w:t>religious or philosophical beliefs</w:t>
      </w:r>
    </w:p>
    <w:p w14:paraId="6A56C786" w14:textId="77777777" w:rsidR="00EB1BF0" w:rsidRDefault="00EB1BF0" w:rsidP="00EB1BF0">
      <w:pPr>
        <w:pStyle w:val="ListParagraph"/>
        <w:numPr>
          <w:ilvl w:val="0"/>
          <w:numId w:val="3"/>
        </w:numPr>
        <w:spacing w:after="0"/>
      </w:pPr>
      <w:r>
        <w:t>trade union membership</w:t>
      </w:r>
    </w:p>
    <w:p w14:paraId="1E314E34" w14:textId="77777777" w:rsidR="00EB1BF0" w:rsidRDefault="00EB1BF0" w:rsidP="00EB1BF0">
      <w:pPr>
        <w:pStyle w:val="ListParagraph"/>
        <w:numPr>
          <w:ilvl w:val="0"/>
          <w:numId w:val="3"/>
        </w:numPr>
        <w:spacing w:after="0"/>
      </w:pPr>
      <w:r>
        <w:t>genetic data</w:t>
      </w:r>
    </w:p>
    <w:p w14:paraId="6491D14B" w14:textId="77777777" w:rsidR="00EB1BF0" w:rsidRDefault="00EB1BF0" w:rsidP="00EB1BF0">
      <w:pPr>
        <w:pStyle w:val="ListParagraph"/>
        <w:numPr>
          <w:ilvl w:val="0"/>
          <w:numId w:val="3"/>
        </w:numPr>
        <w:spacing w:after="0"/>
      </w:pPr>
      <w:r>
        <w:t>biometric data</w:t>
      </w:r>
    </w:p>
    <w:p w14:paraId="4917111F" w14:textId="77777777" w:rsidR="00EB1BF0" w:rsidRDefault="00EB1BF0" w:rsidP="00EB1BF0">
      <w:pPr>
        <w:pStyle w:val="ListParagraph"/>
        <w:numPr>
          <w:ilvl w:val="0"/>
          <w:numId w:val="3"/>
        </w:numPr>
        <w:spacing w:after="0"/>
      </w:pPr>
      <w:r>
        <w:t>health</w:t>
      </w:r>
    </w:p>
    <w:p w14:paraId="14F8BB2A" w14:textId="77777777" w:rsidR="00EB1BF0" w:rsidRDefault="00EB1BF0" w:rsidP="00EB1BF0">
      <w:pPr>
        <w:pStyle w:val="ListParagraph"/>
        <w:numPr>
          <w:ilvl w:val="0"/>
          <w:numId w:val="3"/>
        </w:numPr>
        <w:spacing w:after="0"/>
      </w:pPr>
      <w:r>
        <w:t>sex life or sexual orientation</w:t>
      </w:r>
    </w:p>
    <w:p w14:paraId="6D43EDDC" w14:textId="77777777" w:rsidR="00EB1BF0" w:rsidRDefault="00EB1BF0" w:rsidP="007D7AE6">
      <w:pPr>
        <w:spacing w:after="0"/>
      </w:pPr>
    </w:p>
    <w:p w14:paraId="440A6EE2" w14:textId="77777777" w:rsidR="008D1614" w:rsidRDefault="008D1614" w:rsidP="008D1614">
      <w:pPr>
        <w:spacing w:after="0"/>
      </w:pPr>
      <w:r>
        <w:t xml:space="preserve">Processing special categories of personal data is prohibited unless: </w:t>
      </w:r>
    </w:p>
    <w:p w14:paraId="5F4CAAA4" w14:textId="77777777" w:rsidR="008D1614" w:rsidRDefault="008D1614" w:rsidP="008D1614">
      <w:pPr>
        <w:pStyle w:val="ListParagraph"/>
        <w:numPr>
          <w:ilvl w:val="0"/>
          <w:numId w:val="5"/>
        </w:numPr>
        <w:spacing w:after="0"/>
      </w:pPr>
      <w:r>
        <w:t>The data subject has given explicit consent;</w:t>
      </w:r>
    </w:p>
    <w:p w14:paraId="1B3B4DEA" w14:textId="77777777" w:rsidR="008D1614" w:rsidRDefault="008D1614" w:rsidP="008D1614">
      <w:pPr>
        <w:pStyle w:val="ListParagraph"/>
        <w:numPr>
          <w:ilvl w:val="0"/>
          <w:numId w:val="5"/>
        </w:numPr>
        <w:spacing w:after="0"/>
      </w:pPr>
      <w:r>
        <w:t>Processing is necessary to carry out obligations in the field of employment and social security;</w:t>
      </w:r>
    </w:p>
    <w:p w14:paraId="4D28D8E8" w14:textId="77777777" w:rsidR="008D1614" w:rsidRDefault="008D1614" w:rsidP="008D1614">
      <w:pPr>
        <w:pStyle w:val="ListParagraph"/>
        <w:numPr>
          <w:ilvl w:val="0"/>
          <w:numId w:val="5"/>
        </w:numPr>
        <w:spacing w:after="0"/>
      </w:pPr>
      <w:r>
        <w:t>Processing is necessary to protect the vital interest of the data subject or another person;</w:t>
      </w:r>
    </w:p>
    <w:p w14:paraId="33162063" w14:textId="77777777" w:rsidR="008D1614" w:rsidRDefault="008D1614" w:rsidP="008D1614">
      <w:pPr>
        <w:pStyle w:val="ListParagraph"/>
        <w:numPr>
          <w:ilvl w:val="0"/>
          <w:numId w:val="5"/>
        </w:numPr>
        <w:spacing w:after="0"/>
      </w:pPr>
      <w:r>
        <w:t xml:space="preserve">Processing is carried out for legitimate activities by a foundation, association or other not-for-profit body with a political, philosophical, religious or trade union aim; </w:t>
      </w:r>
    </w:p>
    <w:p w14:paraId="72E54337" w14:textId="77777777" w:rsidR="008D1614" w:rsidRDefault="008D1614" w:rsidP="008D1614">
      <w:pPr>
        <w:pStyle w:val="ListParagraph"/>
        <w:numPr>
          <w:ilvl w:val="0"/>
          <w:numId w:val="5"/>
        </w:numPr>
        <w:spacing w:after="0"/>
      </w:pPr>
      <w:r>
        <w:t>The personal data are made public by the data subject;</w:t>
      </w:r>
    </w:p>
    <w:p w14:paraId="6050793C" w14:textId="77777777" w:rsidR="008D1614" w:rsidRDefault="008D1614" w:rsidP="008D1614">
      <w:pPr>
        <w:pStyle w:val="ListParagraph"/>
        <w:numPr>
          <w:ilvl w:val="0"/>
          <w:numId w:val="5"/>
        </w:numPr>
        <w:spacing w:after="0"/>
      </w:pPr>
      <w:r>
        <w:t>Processing is necessary for the establishment, exercise or defence of legal claims;</w:t>
      </w:r>
    </w:p>
    <w:p w14:paraId="0A47CE23" w14:textId="77777777" w:rsidR="008D1614" w:rsidRDefault="008D1614" w:rsidP="008D1614">
      <w:pPr>
        <w:pStyle w:val="ListParagraph"/>
        <w:numPr>
          <w:ilvl w:val="0"/>
          <w:numId w:val="5"/>
        </w:numPr>
        <w:spacing w:after="0"/>
      </w:pPr>
      <w:r>
        <w:t>Processing is necessary for substantial public interest;</w:t>
      </w:r>
    </w:p>
    <w:p w14:paraId="7FBBD84C" w14:textId="77777777" w:rsidR="008D1614" w:rsidRDefault="008D1614" w:rsidP="008D1614">
      <w:pPr>
        <w:pStyle w:val="ListParagraph"/>
        <w:numPr>
          <w:ilvl w:val="0"/>
          <w:numId w:val="5"/>
        </w:numPr>
        <w:spacing w:after="0"/>
      </w:pPr>
      <w:r>
        <w:t>Processing is necessary for the purposes of preventive or occupational medicine;</w:t>
      </w:r>
    </w:p>
    <w:p w14:paraId="6465D5AA" w14:textId="77777777" w:rsidR="008D1614" w:rsidRDefault="008D1614" w:rsidP="008D1614">
      <w:pPr>
        <w:pStyle w:val="ListParagraph"/>
        <w:numPr>
          <w:ilvl w:val="0"/>
          <w:numId w:val="5"/>
        </w:numPr>
        <w:spacing w:after="0"/>
      </w:pPr>
      <w:r>
        <w:t>Processing is necessary for reasons of public interest relating to public health; or</w:t>
      </w:r>
    </w:p>
    <w:p w14:paraId="31C2D6EA" w14:textId="77777777" w:rsidR="008D1614" w:rsidRDefault="008D1614" w:rsidP="008D1614">
      <w:pPr>
        <w:pStyle w:val="ListParagraph"/>
        <w:numPr>
          <w:ilvl w:val="0"/>
          <w:numId w:val="5"/>
        </w:numPr>
        <w:spacing w:after="0"/>
      </w:pPr>
      <w:r>
        <w:t>Processing is necessary for archiving purposes in the public interest, scientific or historical research purposes or statistical purposes.</w:t>
      </w:r>
    </w:p>
    <w:p w14:paraId="11B1DD22" w14:textId="43204566" w:rsidR="00EB1BF0" w:rsidRDefault="00EB1BF0">
      <w:pPr>
        <w:rPr>
          <w:sz w:val="24"/>
          <w:szCs w:val="24"/>
        </w:rPr>
      </w:pPr>
      <w:r>
        <w:rPr>
          <w:sz w:val="24"/>
          <w:szCs w:val="24"/>
        </w:rPr>
        <w:br w:type="page"/>
      </w:r>
    </w:p>
    <w:p w14:paraId="717AA785" w14:textId="77777777" w:rsidR="00013C0A" w:rsidRPr="00DB2111" w:rsidRDefault="00013C0A" w:rsidP="00DB2111">
      <w:pPr>
        <w:pStyle w:val="Heading1"/>
        <w:spacing w:before="0"/>
        <w:rPr>
          <w:rFonts w:asciiTheme="minorHAnsi" w:hAnsiTheme="minorHAnsi" w:cstheme="minorHAnsi"/>
          <w:b/>
          <w:bCs/>
          <w:sz w:val="24"/>
          <w:szCs w:val="24"/>
        </w:rPr>
      </w:pPr>
      <w:bookmarkStart w:id="4" w:name="_Toc119070288"/>
      <w:r w:rsidRPr="00DB2111">
        <w:rPr>
          <w:rFonts w:asciiTheme="minorHAnsi" w:hAnsiTheme="minorHAnsi" w:cstheme="minorHAnsi"/>
          <w:b/>
          <w:bCs/>
          <w:sz w:val="24"/>
          <w:szCs w:val="24"/>
        </w:rPr>
        <w:t>Rights of the data subject</w:t>
      </w:r>
      <w:bookmarkEnd w:id="4"/>
      <w:r w:rsidR="00FE5812" w:rsidRPr="00DB2111">
        <w:rPr>
          <w:rFonts w:asciiTheme="minorHAnsi" w:hAnsiTheme="minorHAnsi" w:cstheme="minorHAnsi"/>
          <w:b/>
          <w:bCs/>
          <w:sz w:val="24"/>
          <w:szCs w:val="24"/>
        </w:rPr>
        <w:t xml:space="preserve"> </w:t>
      </w:r>
    </w:p>
    <w:p w14:paraId="2F36ED04" w14:textId="077AB287" w:rsidR="00404F66" w:rsidRPr="00946F2B" w:rsidRDefault="00404F66" w:rsidP="00F939D7">
      <w:pPr>
        <w:spacing w:after="0"/>
      </w:pPr>
      <w:r>
        <w:t xml:space="preserve">In accordance with </w:t>
      </w:r>
      <w:r w:rsidR="00470241">
        <w:t>the Data Protection Act</w:t>
      </w:r>
      <w:r>
        <w:t>, data subjects have the following rights:</w:t>
      </w:r>
    </w:p>
    <w:p w14:paraId="692F8F49" w14:textId="77777777" w:rsidR="00404F66" w:rsidRDefault="00404F66" w:rsidP="00F939D7">
      <w:pPr>
        <w:pStyle w:val="ListParagraph"/>
        <w:numPr>
          <w:ilvl w:val="0"/>
          <w:numId w:val="6"/>
        </w:numPr>
        <w:spacing w:after="0"/>
        <w:contextualSpacing w:val="0"/>
        <w:rPr>
          <w:u w:val="single"/>
        </w:rPr>
      </w:pPr>
      <w:r w:rsidRPr="0031792E">
        <w:rPr>
          <w:u w:val="single"/>
        </w:rPr>
        <w:t>Access</w:t>
      </w:r>
    </w:p>
    <w:p w14:paraId="6098E5BE" w14:textId="5189FC99" w:rsidR="00404F66" w:rsidRPr="009B087C" w:rsidRDefault="00404F66" w:rsidP="00F939D7">
      <w:pPr>
        <w:pStyle w:val="ListParagraph"/>
        <w:spacing w:after="0"/>
        <w:contextualSpacing w:val="0"/>
        <w:rPr>
          <w:u w:val="single"/>
        </w:rPr>
      </w:pPr>
      <w:r>
        <w:t xml:space="preserve">Confirmation of, and access to, </w:t>
      </w:r>
      <w:r w:rsidR="000F1709">
        <w:t xml:space="preserve">their </w:t>
      </w:r>
      <w:r>
        <w:t xml:space="preserve">personal data being processed. This includes details of any third parties the personal data have been, or will be, transferred to, where the personal data were collected from (if not from </w:t>
      </w:r>
      <w:r w:rsidR="002B672E">
        <w:t>them</w:t>
      </w:r>
      <w:r>
        <w:t xml:space="preserve">) and how long the personal data will be stored for. </w:t>
      </w:r>
    </w:p>
    <w:p w14:paraId="64B29E63" w14:textId="77777777" w:rsidR="00404F66" w:rsidRPr="00293F78" w:rsidRDefault="00404F66" w:rsidP="00F939D7">
      <w:pPr>
        <w:pStyle w:val="ListParagraph"/>
        <w:numPr>
          <w:ilvl w:val="0"/>
          <w:numId w:val="6"/>
        </w:numPr>
        <w:spacing w:after="0"/>
        <w:contextualSpacing w:val="0"/>
        <w:rPr>
          <w:u w:val="single"/>
        </w:rPr>
      </w:pPr>
      <w:r w:rsidRPr="00293F78">
        <w:rPr>
          <w:u w:val="single"/>
        </w:rPr>
        <w:t>Rectification</w:t>
      </w:r>
    </w:p>
    <w:p w14:paraId="3373192D" w14:textId="06840A7E" w:rsidR="00404F66" w:rsidRPr="009B087C" w:rsidRDefault="00404F66" w:rsidP="00F939D7">
      <w:pPr>
        <w:pStyle w:val="ListParagraph"/>
        <w:spacing w:after="0"/>
        <w:contextualSpacing w:val="0"/>
        <w:rPr>
          <w:u w:val="single"/>
        </w:rPr>
      </w:pPr>
      <w:r>
        <w:t xml:space="preserve">Correction of inaccurate personal data concerning </w:t>
      </w:r>
      <w:r w:rsidR="002B672E">
        <w:t>them</w:t>
      </w:r>
      <w:r>
        <w:t xml:space="preserve"> and completion of any incomplete personal data.</w:t>
      </w:r>
    </w:p>
    <w:p w14:paraId="6199ABB0" w14:textId="77777777" w:rsidR="00404F66" w:rsidRDefault="00404F66" w:rsidP="00F939D7">
      <w:pPr>
        <w:pStyle w:val="ListParagraph"/>
        <w:numPr>
          <w:ilvl w:val="0"/>
          <w:numId w:val="6"/>
        </w:numPr>
        <w:spacing w:after="0"/>
        <w:contextualSpacing w:val="0"/>
        <w:rPr>
          <w:u w:val="single"/>
        </w:rPr>
      </w:pPr>
      <w:r w:rsidRPr="00971DC9">
        <w:rPr>
          <w:u w:val="single"/>
        </w:rPr>
        <w:t>Erasure</w:t>
      </w:r>
    </w:p>
    <w:p w14:paraId="5F5C5EB2" w14:textId="10E91191" w:rsidR="00404F66" w:rsidRDefault="00404F66" w:rsidP="00F939D7">
      <w:pPr>
        <w:pStyle w:val="ListParagraph"/>
        <w:spacing w:after="0"/>
        <w:contextualSpacing w:val="0"/>
      </w:pPr>
      <w:r>
        <w:t xml:space="preserve">Also known as the “right to be forgotten”. </w:t>
      </w:r>
      <w:r w:rsidR="002B672E">
        <w:t>Their</w:t>
      </w:r>
      <w:r>
        <w:t xml:space="preserve"> personal data </w:t>
      </w:r>
      <w:r w:rsidR="000A14A7">
        <w:t xml:space="preserve">needs </w:t>
      </w:r>
      <w:r>
        <w:t xml:space="preserve">to be erased, if we no longer require it, </w:t>
      </w:r>
      <w:r w:rsidR="006C5BE7">
        <w:t xml:space="preserve">they </w:t>
      </w:r>
      <w:r>
        <w:t xml:space="preserve">have withdrawn consent and there is no legal ground for processing, </w:t>
      </w:r>
      <w:r w:rsidR="006C5BE7">
        <w:t>they</w:t>
      </w:r>
      <w:r>
        <w:t xml:space="preserve"> have objected to the processing and there are no overriding legitimate reasons for us to process, unlawful processing has been identified, we need to comply with a legal obligation or the personal data have been collected to offer information society services directly to a child below 13 years of age.</w:t>
      </w:r>
    </w:p>
    <w:p w14:paraId="75A9B1BF" w14:textId="77777777" w:rsidR="00404F66" w:rsidRDefault="00404F66" w:rsidP="00F939D7">
      <w:pPr>
        <w:pStyle w:val="ListParagraph"/>
        <w:numPr>
          <w:ilvl w:val="0"/>
          <w:numId w:val="6"/>
        </w:numPr>
        <w:spacing w:after="0"/>
        <w:contextualSpacing w:val="0"/>
        <w:rPr>
          <w:u w:val="single"/>
        </w:rPr>
      </w:pPr>
      <w:r w:rsidRPr="000E395D">
        <w:rPr>
          <w:u w:val="single"/>
        </w:rPr>
        <w:t>Restriction of processing</w:t>
      </w:r>
    </w:p>
    <w:p w14:paraId="0A14D97C" w14:textId="118EBF16" w:rsidR="00404F66" w:rsidRPr="009B087C" w:rsidRDefault="00404F66" w:rsidP="00F939D7">
      <w:pPr>
        <w:pStyle w:val="ListParagraph"/>
        <w:spacing w:after="0"/>
        <w:contextualSpacing w:val="0"/>
        <w:rPr>
          <w:u w:val="single"/>
        </w:rPr>
      </w:pPr>
      <w:r>
        <w:t xml:space="preserve">If the data is inaccurate, the processing is unlawful, the personal data are no longer needed for processing but are required by </w:t>
      </w:r>
      <w:r w:rsidR="007A4711">
        <w:t>them</w:t>
      </w:r>
      <w:r>
        <w:t xml:space="preserve"> in relation to legal claims or </w:t>
      </w:r>
      <w:r w:rsidR="007A4711">
        <w:t>they</w:t>
      </w:r>
      <w:r>
        <w:t xml:space="preserve"> object to the processing but verification of legitimate grounds needs to be established.</w:t>
      </w:r>
    </w:p>
    <w:p w14:paraId="5CE82F81" w14:textId="77777777" w:rsidR="00404F66" w:rsidRDefault="00404F66" w:rsidP="00F939D7">
      <w:pPr>
        <w:pStyle w:val="ListParagraph"/>
        <w:numPr>
          <w:ilvl w:val="0"/>
          <w:numId w:val="6"/>
        </w:numPr>
        <w:spacing w:after="0"/>
        <w:contextualSpacing w:val="0"/>
        <w:rPr>
          <w:u w:val="single"/>
        </w:rPr>
      </w:pPr>
      <w:r w:rsidRPr="009B5895">
        <w:rPr>
          <w:u w:val="single"/>
        </w:rPr>
        <w:t>Data portability</w:t>
      </w:r>
    </w:p>
    <w:p w14:paraId="52735050" w14:textId="066BBB93" w:rsidR="00404F66" w:rsidRPr="009B087C" w:rsidRDefault="007A4711" w:rsidP="00F939D7">
      <w:pPr>
        <w:pStyle w:val="ListParagraph"/>
        <w:spacing w:after="0"/>
        <w:contextualSpacing w:val="0"/>
        <w:rPr>
          <w:u w:val="single"/>
        </w:rPr>
      </w:pPr>
      <w:r>
        <w:t>They can receive their</w:t>
      </w:r>
      <w:r w:rsidR="00404F66">
        <w:t xml:space="preserve"> personal data in a structured, commonly used and machine-readable format and </w:t>
      </w:r>
      <w:r w:rsidR="004B1795">
        <w:t xml:space="preserve">it must </w:t>
      </w:r>
      <w:r w:rsidR="00404F66">
        <w:t xml:space="preserve">be </w:t>
      </w:r>
      <w:r w:rsidR="004B1795">
        <w:t xml:space="preserve">able to be </w:t>
      </w:r>
      <w:r w:rsidR="00404F66">
        <w:t>transmitted to another data controlle</w:t>
      </w:r>
      <w:r w:rsidR="00404F66" w:rsidRPr="00DB79C8">
        <w:t xml:space="preserve">r </w:t>
      </w:r>
      <w:r w:rsidR="00404F66" w:rsidRPr="00293F78">
        <w:t>without hindrance</w:t>
      </w:r>
      <w:r w:rsidR="00404F66" w:rsidRPr="00DB79C8">
        <w:t xml:space="preserve"> from</w:t>
      </w:r>
      <w:r w:rsidR="00404F66">
        <w:t xml:space="preserve"> us.</w:t>
      </w:r>
    </w:p>
    <w:p w14:paraId="2CDCEED8" w14:textId="77777777" w:rsidR="00404F66" w:rsidRDefault="00404F66" w:rsidP="00F939D7">
      <w:pPr>
        <w:pStyle w:val="ListParagraph"/>
        <w:numPr>
          <w:ilvl w:val="0"/>
          <w:numId w:val="6"/>
        </w:numPr>
        <w:spacing w:after="0"/>
        <w:contextualSpacing w:val="0"/>
        <w:rPr>
          <w:u w:val="single"/>
        </w:rPr>
      </w:pPr>
      <w:r w:rsidRPr="008F6D48">
        <w:rPr>
          <w:u w:val="single"/>
        </w:rPr>
        <w:t>Object</w:t>
      </w:r>
    </w:p>
    <w:p w14:paraId="32C3AFE2" w14:textId="54AB72F7" w:rsidR="00404F66" w:rsidRPr="009B087C" w:rsidRDefault="004B1795" w:rsidP="00F939D7">
      <w:pPr>
        <w:pStyle w:val="ListParagraph"/>
        <w:spacing w:after="0"/>
        <w:contextualSpacing w:val="0"/>
        <w:rPr>
          <w:u w:val="single"/>
        </w:rPr>
      </w:pPr>
      <w:r>
        <w:t>They</w:t>
      </w:r>
      <w:r w:rsidR="00404F66">
        <w:t xml:space="preserve"> can object to the processing of </w:t>
      </w:r>
      <w:r>
        <w:t>their</w:t>
      </w:r>
      <w:r w:rsidR="00404F66">
        <w:t xml:space="preserve"> personal data at any time. We must no longer process the personal data unless we can demonstrate legitimate grounds for processing.</w:t>
      </w:r>
    </w:p>
    <w:p w14:paraId="15855D36" w14:textId="77777777" w:rsidR="00013C0A" w:rsidRDefault="00013C0A" w:rsidP="00F939D7">
      <w:pPr>
        <w:spacing w:after="0"/>
      </w:pPr>
    </w:p>
    <w:p w14:paraId="5C1549E9" w14:textId="75FB9B1A" w:rsidR="00DB1C37" w:rsidRDefault="00DB1C37" w:rsidP="00F939D7">
      <w:pPr>
        <w:spacing w:after="0"/>
      </w:pPr>
      <w:r>
        <w:t xml:space="preserve">The data subject must be notified of </w:t>
      </w:r>
      <w:r w:rsidR="004812E4" w:rsidRPr="00DB79C8">
        <w:t>any rectification, erasure</w:t>
      </w:r>
      <w:r w:rsidR="004812E4">
        <w:t xml:space="preserve"> or restricted processing of their personal data once their request has been fulfilled.</w:t>
      </w:r>
    </w:p>
    <w:p w14:paraId="471D08F5" w14:textId="77777777" w:rsidR="000402D3" w:rsidRDefault="000402D3" w:rsidP="00FE5812">
      <w:pPr>
        <w:spacing w:after="0"/>
      </w:pPr>
    </w:p>
    <w:p w14:paraId="7528BBF7" w14:textId="77777777" w:rsidR="00AC12D9" w:rsidRDefault="000402D3" w:rsidP="000402D3">
      <w:pPr>
        <w:spacing w:after="0"/>
      </w:pPr>
      <w:r>
        <w:t>They have the right to not be subject to a decision based solely on a</w:t>
      </w:r>
      <w:r w:rsidRPr="00366E52">
        <w:t xml:space="preserve">utomated </w:t>
      </w:r>
      <w:r>
        <w:t>processing, including profiling. This does not apply if the processing is necessary for the performance of a contract between them and us, has been authorised by Manx law or is based on their explicit consent.</w:t>
      </w:r>
    </w:p>
    <w:p w14:paraId="7AB56524" w14:textId="20A70D4D" w:rsidR="00EB1BF0" w:rsidRDefault="00EB1BF0">
      <w:pPr>
        <w:rPr>
          <w:sz w:val="24"/>
          <w:szCs w:val="24"/>
        </w:rPr>
      </w:pPr>
      <w:r>
        <w:rPr>
          <w:sz w:val="24"/>
          <w:szCs w:val="24"/>
        </w:rPr>
        <w:br w:type="page"/>
      </w:r>
    </w:p>
    <w:p w14:paraId="7C9438CA" w14:textId="36BFE4B3" w:rsidR="004C2B60" w:rsidRPr="00DB2111" w:rsidRDefault="004C2B60" w:rsidP="00DB2111">
      <w:pPr>
        <w:pStyle w:val="Heading1"/>
        <w:spacing w:before="0"/>
        <w:rPr>
          <w:rFonts w:asciiTheme="minorHAnsi" w:hAnsiTheme="minorHAnsi" w:cstheme="minorHAnsi"/>
          <w:b/>
          <w:bCs/>
          <w:sz w:val="24"/>
          <w:szCs w:val="24"/>
        </w:rPr>
      </w:pPr>
      <w:bookmarkStart w:id="5" w:name="_Toc119070289"/>
      <w:r w:rsidRPr="00DB2111">
        <w:rPr>
          <w:rFonts w:asciiTheme="minorHAnsi" w:hAnsiTheme="minorHAnsi" w:cstheme="minorHAnsi"/>
          <w:b/>
          <w:bCs/>
          <w:sz w:val="24"/>
          <w:szCs w:val="24"/>
        </w:rPr>
        <w:t xml:space="preserve">Data subject </w:t>
      </w:r>
      <w:r w:rsidR="00FE5298" w:rsidRPr="00DB2111">
        <w:rPr>
          <w:rFonts w:asciiTheme="minorHAnsi" w:hAnsiTheme="minorHAnsi" w:cstheme="minorHAnsi"/>
          <w:b/>
          <w:bCs/>
          <w:sz w:val="24"/>
          <w:szCs w:val="24"/>
        </w:rPr>
        <w:t xml:space="preserve">access </w:t>
      </w:r>
      <w:r w:rsidRPr="00DB2111">
        <w:rPr>
          <w:rFonts w:asciiTheme="minorHAnsi" w:hAnsiTheme="minorHAnsi" w:cstheme="minorHAnsi"/>
          <w:b/>
          <w:bCs/>
          <w:sz w:val="24"/>
          <w:szCs w:val="24"/>
        </w:rPr>
        <w:t>request process</w:t>
      </w:r>
      <w:bookmarkEnd w:id="5"/>
    </w:p>
    <w:p w14:paraId="6D59D391" w14:textId="00AEEB6B" w:rsidR="00935E95" w:rsidRDefault="00935E95" w:rsidP="00F939D7">
      <w:pPr>
        <w:spacing w:after="0"/>
      </w:pPr>
      <w:r>
        <w:t>When a data subject makes a</w:t>
      </w:r>
      <w:r w:rsidR="00FE5298">
        <w:t>n access</w:t>
      </w:r>
      <w:r>
        <w:t xml:space="preserve"> request, </w:t>
      </w:r>
      <w:r w:rsidR="000F347A">
        <w:t xml:space="preserve">the request must be sent to </w:t>
      </w:r>
      <w:r w:rsidR="004F73C4">
        <w:t xml:space="preserve">our </w:t>
      </w:r>
      <w:permStart w:id="2069450226" w:edGrp="everyone"/>
      <w:r w:rsidR="00514EE7">
        <w:rPr>
          <w:color w:val="0070C0"/>
        </w:rPr>
        <w:t>D</w:t>
      </w:r>
      <w:r w:rsidR="003A539A" w:rsidRPr="003A539A">
        <w:rPr>
          <w:color w:val="0070C0"/>
        </w:rPr>
        <w:t>elete as appropriate</w:t>
      </w:r>
      <w:r w:rsidR="005B117D">
        <w:rPr>
          <w:color w:val="0070C0"/>
        </w:rPr>
        <w:t>:</w:t>
      </w:r>
      <w:r w:rsidR="00514EE7">
        <w:t xml:space="preserve"> </w:t>
      </w:r>
      <w:r w:rsidR="004F73C4" w:rsidRPr="003470F6">
        <w:t>Data Protection Officer / Data Protection Manager</w:t>
      </w:r>
      <w:permEnd w:id="2069450226"/>
      <w:r w:rsidR="003A539A" w:rsidRPr="003470F6">
        <w:t xml:space="preserve"> </w:t>
      </w:r>
      <w:r w:rsidR="00EF7164">
        <w:t>who will manage it to closure.</w:t>
      </w:r>
      <w:r w:rsidR="004C2B60">
        <w:t xml:space="preserve"> If the </w:t>
      </w:r>
      <w:r w:rsidR="002D169C">
        <w:t xml:space="preserve">request is made verbally, the data subject must be asked to send their request via email to </w:t>
      </w:r>
      <w:permStart w:id="1224299090" w:edGrp="everyone"/>
      <w:r w:rsidR="002D169C" w:rsidRPr="003470F6">
        <w:t>email address</w:t>
      </w:r>
      <w:permEnd w:id="1224299090"/>
      <w:r w:rsidR="002D169C">
        <w:t>.</w:t>
      </w:r>
      <w:r w:rsidR="007C4954">
        <w:t xml:space="preserve"> This is to ensure</w:t>
      </w:r>
      <w:r w:rsidR="00206940">
        <w:t xml:space="preserve"> </w:t>
      </w:r>
      <w:r w:rsidR="007C4954">
        <w:t>there is evidence of our compliance with data protection laws.</w:t>
      </w:r>
    </w:p>
    <w:p w14:paraId="28F0A74E" w14:textId="77777777" w:rsidR="00E70169" w:rsidRDefault="00E70169" w:rsidP="00F939D7">
      <w:pPr>
        <w:spacing w:after="0"/>
      </w:pPr>
    </w:p>
    <w:p w14:paraId="028A276F" w14:textId="28F5AC43" w:rsidR="00E70169" w:rsidRDefault="00E70169" w:rsidP="00F939D7">
      <w:pPr>
        <w:spacing w:after="0"/>
      </w:pPr>
      <w:r>
        <w:t xml:space="preserve">The requested information is to be presented to the data subject within one month of their request. If the complexity of the request cannot be met within one month, the timeframe can be extended by </w:t>
      </w:r>
      <w:r w:rsidRPr="00293F78">
        <w:t>a further</w:t>
      </w:r>
      <w:r w:rsidRPr="00E251B0">
        <w:t xml:space="preserve"> two months,</w:t>
      </w:r>
      <w:r w:rsidRPr="00E251B0">
        <w:rPr>
          <w:color w:val="FF0000"/>
        </w:rPr>
        <w:t xml:space="preserve"> </w:t>
      </w:r>
      <w:r>
        <w:t>with the data subject being informed within one month of the original request, determining the reasons for the delay.</w:t>
      </w:r>
    </w:p>
    <w:p w14:paraId="435828CF" w14:textId="77777777" w:rsidR="007F6520" w:rsidRDefault="007F6520" w:rsidP="00F939D7">
      <w:pPr>
        <w:spacing w:after="0"/>
      </w:pPr>
    </w:p>
    <w:p w14:paraId="4FCA1E6F" w14:textId="34FFEDC8" w:rsidR="007F6520" w:rsidRDefault="007F6520" w:rsidP="00F939D7">
      <w:pPr>
        <w:spacing w:after="0"/>
      </w:pPr>
      <w:r>
        <w:t xml:space="preserve">If the information cannot be provided to the data subject </w:t>
      </w:r>
      <w:r w:rsidRPr="00E251B0">
        <w:t>(</w:t>
      </w:r>
      <w:r>
        <w:t>e.g.</w:t>
      </w:r>
      <w:r w:rsidRPr="00E251B0">
        <w:t xml:space="preserve">, it does not exist, has been deleted, contains too much information regarding another </w:t>
      </w:r>
      <w:r w:rsidR="00866E3C">
        <w:t>pers</w:t>
      </w:r>
      <w:r w:rsidR="00150308">
        <w:t>o</w:t>
      </w:r>
      <w:r w:rsidR="00866E3C">
        <w:t>n</w:t>
      </w:r>
      <w:r w:rsidRPr="00E251B0">
        <w:t>), they</w:t>
      </w:r>
      <w:r>
        <w:t xml:space="preserve"> must be informed within one month of their request, with the reasons for not providing the information. The</w:t>
      </w:r>
      <w:r w:rsidR="00866E3C">
        <w:t xml:space="preserve"> data subject</w:t>
      </w:r>
      <w:r>
        <w:t xml:space="preserve"> must also be informed that they have the right to lodge a complaint with the </w:t>
      </w:r>
      <w:r w:rsidR="008829F3">
        <w:t>IOM ICO</w:t>
      </w:r>
      <w:r w:rsidRPr="00D07BFD">
        <w:t>.</w:t>
      </w:r>
    </w:p>
    <w:p w14:paraId="30B5A684" w14:textId="77777777" w:rsidR="007054D7" w:rsidRDefault="007054D7" w:rsidP="00F939D7">
      <w:pPr>
        <w:spacing w:after="0"/>
      </w:pPr>
    </w:p>
    <w:p w14:paraId="2007B2C3" w14:textId="660B9C6A" w:rsidR="007054D7" w:rsidRDefault="007054D7" w:rsidP="00F939D7">
      <w:pPr>
        <w:spacing w:after="0"/>
      </w:pPr>
      <w:r>
        <w:t xml:space="preserve">Information </w:t>
      </w:r>
      <w:r w:rsidR="00E21022">
        <w:t>must</w:t>
      </w:r>
      <w:r>
        <w:t xml:space="preserve"> be provided to the </w:t>
      </w:r>
      <w:r w:rsidR="00E21022">
        <w:t>data subject</w:t>
      </w:r>
      <w:r>
        <w:t xml:space="preserve"> free of charge, unless the </w:t>
      </w:r>
      <w:r w:rsidRPr="00E251B0">
        <w:t>request is</w:t>
      </w:r>
      <w:r w:rsidRPr="00E251B0">
        <w:rPr>
          <w:color w:val="FF0000"/>
        </w:rPr>
        <w:t xml:space="preserve"> </w:t>
      </w:r>
      <w:r w:rsidRPr="000D1CC1">
        <w:t>excessive,</w:t>
      </w:r>
      <w:r>
        <w:t xml:space="preserve"> </w:t>
      </w:r>
      <w:r w:rsidRPr="00E251B0">
        <w:t>repetitive or will take too much resource to warrant a free response.</w:t>
      </w:r>
      <w:r>
        <w:t xml:space="preserve"> This is to be determined by </w:t>
      </w:r>
      <w:r w:rsidR="00E21022">
        <w:t>the</w:t>
      </w:r>
      <w:r>
        <w:t xml:space="preserve"> </w:t>
      </w:r>
      <w:r w:rsidR="00235F2A">
        <w:t xml:space="preserve"> </w:t>
      </w:r>
      <w:permStart w:id="1361259304" w:edGrp="everyone"/>
      <w:r w:rsidR="008829F3">
        <w:rPr>
          <w:color w:val="0070C0"/>
        </w:rPr>
        <w:t>D</w:t>
      </w:r>
      <w:r w:rsidR="008829F3" w:rsidRPr="003A539A">
        <w:rPr>
          <w:color w:val="0070C0"/>
        </w:rPr>
        <w:t>elete as appropriate</w:t>
      </w:r>
      <w:r w:rsidR="005B117D">
        <w:rPr>
          <w:color w:val="0070C0"/>
        </w:rPr>
        <w:t>:</w:t>
      </w:r>
      <w:r w:rsidR="008829F3">
        <w:t xml:space="preserve"> </w:t>
      </w:r>
      <w:r w:rsidR="008829F3" w:rsidRPr="003470F6">
        <w:t>Data Protection Officer / Data Protection Manager</w:t>
      </w:r>
      <w:permEnd w:id="1361259304"/>
      <w:r w:rsidR="008829F3" w:rsidRPr="003470F6">
        <w:t xml:space="preserve"> </w:t>
      </w:r>
      <w:r>
        <w:t>upon receiving the request.</w:t>
      </w:r>
      <w:r w:rsidR="00F763D2">
        <w:t xml:space="preserve"> We can refuse to act upon the request if it has been determined as unfounded, excessive, or repetitive, as long as we can demonstrate this to the IOM </w:t>
      </w:r>
      <w:r w:rsidR="00D80F8E">
        <w:t>ICO</w:t>
      </w:r>
      <w:r w:rsidR="00F763D2">
        <w:t xml:space="preserve"> where required.</w:t>
      </w:r>
    </w:p>
    <w:p w14:paraId="50312830" w14:textId="77777777" w:rsidR="00DD13D9" w:rsidRDefault="00DD13D9" w:rsidP="00F939D7">
      <w:pPr>
        <w:spacing w:after="0"/>
      </w:pPr>
    </w:p>
    <w:p w14:paraId="6A932249" w14:textId="77C1C773" w:rsidR="00AD3A34" w:rsidRDefault="00AD3A34" w:rsidP="00F939D7">
      <w:pPr>
        <w:spacing w:after="0"/>
      </w:pPr>
      <w:r>
        <w:t xml:space="preserve">The following information is to be provided to the </w:t>
      </w:r>
      <w:r w:rsidR="00DD13D9">
        <w:t>data subject</w:t>
      </w:r>
      <w:r>
        <w:t>:</w:t>
      </w:r>
    </w:p>
    <w:p w14:paraId="29973286" w14:textId="77777777" w:rsidR="00AD3A34" w:rsidRPr="00E251B0" w:rsidRDefault="00AD3A34" w:rsidP="00F939D7">
      <w:pPr>
        <w:pStyle w:val="ListParagraph"/>
        <w:numPr>
          <w:ilvl w:val="0"/>
          <w:numId w:val="7"/>
        </w:numPr>
        <w:spacing w:after="0"/>
        <w:contextualSpacing w:val="0"/>
      </w:pPr>
      <w:r w:rsidRPr="00E251B0">
        <w:t>The purposes of processing the personal data</w:t>
      </w:r>
    </w:p>
    <w:p w14:paraId="2879F6A7" w14:textId="551D8E5F" w:rsidR="00AD3A34" w:rsidRPr="00E251B0" w:rsidRDefault="00BF6621" w:rsidP="00F939D7">
      <w:pPr>
        <w:pStyle w:val="ListParagraph"/>
        <w:numPr>
          <w:ilvl w:val="0"/>
          <w:numId w:val="7"/>
        </w:numPr>
        <w:spacing w:after="0"/>
        <w:contextualSpacing w:val="0"/>
      </w:pPr>
      <w:r>
        <w:t>Types</w:t>
      </w:r>
      <w:r w:rsidR="00AD3A34" w:rsidRPr="00E251B0">
        <w:t xml:space="preserve"> of personal data concerned </w:t>
      </w:r>
    </w:p>
    <w:p w14:paraId="69F83271" w14:textId="77777777" w:rsidR="00AD3A34" w:rsidRDefault="00AD3A34" w:rsidP="00F939D7">
      <w:pPr>
        <w:pStyle w:val="ListParagraph"/>
        <w:numPr>
          <w:ilvl w:val="0"/>
          <w:numId w:val="7"/>
        </w:numPr>
        <w:spacing w:after="0"/>
        <w:contextualSpacing w:val="0"/>
      </w:pPr>
      <w:r>
        <w:t xml:space="preserve">Recipients (or categories of recipients) to whom the personal data </w:t>
      </w:r>
      <w:r w:rsidRPr="00BA3A2D">
        <w:rPr>
          <w:b/>
          <w:u w:val="single"/>
        </w:rPr>
        <w:t>has been</w:t>
      </w:r>
      <w:r>
        <w:t xml:space="preserve"> disclosed</w:t>
      </w:r>
    </w:p>
    <w:p w14:paraId="71011D44" w14:textId="1D049349" w:rsidR="00D80F8E" w:rsidRDefault="00D80F8E" w:rsidP="00F939D7">
      <w:pPr>
        <w:pStyle w:val="ListParagraph"/>
        <w:numPr>
          <w:ilvl w:val="0"/>
          <w:numId w:val="7"/>
        </w:numPr>
        <w:spacing w:after="0"/>
        <w:contextualSpacing w:val="0"/>
      </w:pPr>
      <w:r w:rsidRPr="00E251B0">
        <w:t xml:space="preserve">If the personal data </w:t>
      </w:r>
      <w:r w:rsidRPr="00E251B0">
        <w:rPr>
          <w:b/>
          <w:u w:val="single"/>
        </w:rPr>
        <w:t>will be</w:t>
      </w:r>
      <w:r w:rsidRPr="00E251B0">
        <w:t xml:space="preserve"> disclosed to another party</w:t>
      </w:r>
      <w:r>
        <w:t>.</w:t>
      </w:r>
      <w:r w:rsidRPr="00E251B0">
        <w:t xml:space="preserve"> This is to ensure that the </w:t>
      </w:r>
      <w:r>
        <w:t>data subject</w:t>
      </w:r>
      <w:r w:rsidRPr="00E251B0">
        <w:t xml:space="preserve"> is fully aware of where their information will be sent to</w:t>
      </w:r>
    </w:p>
    <w:p w14:paraId="71B407B8" w14:textId="6935FEE1" w:rsidR="00AD3A34" w:rsidRDefault="00AD3A34" w:rsidP="00F939D7">
      <w:pPr>
        <w:pStyle w:val="ListParagraph"/>
        <w:numPr>
          <w:ilvl w:val="0"/>
          <w:numId w:val="7"/>
        </w:numPr>
        <w:spacing w:after="0"/>
        <w:contextualSpacing w:val="0"/>
      </w:pPr>
      <w:r>
        <w:t>The period for which the personal data will be stored</w:t>
      </w:r>
    </w:p>
    <w:p w14:paraId="2299028D" w14:textId="10F23E8E" w:rsidR="00AD3A34" w:rsidRDefault="00AD3A34" w:rsidP="00F939D7">
      <w:pPr>
        <w:pStyle w:val="ListParagraph"/>
        <w:numPr>
          <w:ilvl w:val="0"/>
          <w:numId w:val="7"/>
        </w:numPr>
        <w:spacing w:after="0"/>
        <w:contextualSpacing w:val="0"/>
      </w:pPr>
      <w:r>
        <w:t xml:space="preserve">The </w:t>
      </w:r>
      <w:r w:rsidR="000E563A">
        <w:t>data subject’s</w:t>
      </w:r>
      <w:r>
        <w:t xml:space="preserve"> rights to have the </w:t>
      </w:r>
      <w:r w:rsidRPr="00F70FE5">
        <w:t>information rectified,</w:t>
      </w:r>
      <w:r>
        <w:t xml:space="preserve"> erased, the processing restricted or object to the processing</w:t>
      </w:r>
    </w:p>
    <w:p w14:paraId="6303937E" w14:textId="611FC07F" w:rsidR="00AD3A34" w:rsidRDefault="00AD3A34" w:rsidP="00F939D7">
      <w:pPr>
        <w:pStyle w:val="ListParagraph"/>
        <w:numPr>
          <w:ilvl w:val="0"/>
          <w:numId w:val="7"/>
        </w:numPr>
        <w:spacing w:after="0"/>
        <w:contextualSpacing w:val="0"/>
      </w:pPr>
      <w:r>
        <w:t xml:space="preserve">The </w:t>
      </w:r>
      <w:r w:rsidR="00F42F81">
        <w:t>data subject’s</w:t>
      </w:r>
      <w:r>
        <w:t xml:space="preserve"> right to lodge a complaint with the IOM </w:t>
      </w:r>
      <w:r w:rsidR="00E969A8">
        <w:t>ICO</w:t>
      </w:r>
    </w:p>
    <w:p w14:paraId="1B3E326D" w14:textId="78E6A203" w:rsidR="00AD3A34" w:rsidRDefault="00E969A8" w:rsidP="00F939D7">
      <w:pPr>
        <w:pStyle w:val="ListParagraph"/>
        <w:numPr>
          <w:ilvl w:val="0"/>
          <w:numId w:val="7"/>
        </w:numPr>
        <w:spacing w:after="0"/>
        <w:contextualSpacing w:val="0"/>
      </w:pPr>
      <w:r>
        <w:t>Where the</w:t>
      </w:r>
      <w:r w:rsidR="00AD3A34" w:rsidRPr="00F70FE5">
        <w:t xml:space="preserve"> personal data</w:t>
      </w:r>
      <w:r>
        <w:t xml:space="preserve"> was obtained from, if it was</w:t>
      </w:r>
      <w:r w:rsidR="00AD3A34" w:rsidRPr="00F70FE5">
        <w:t xml:space="preserve"> obtained from the </w:t>
      </w:r>
      <w:r w:rsidR="00F42F81" w:rsidRPr="00F70FE5">
        <w:t xml:space="preserve">data </w:t>
      </w:r>
      <w:r>
        <w:t>subject</w:t>
      </w:r>
    </w:p>
    <w:p w14:paraId="6157EA12" w14:textId="46ECAD67" w:rsidR="00AD3A34" w:rsidRPr="00F42F81" w:rsidRDefault="00AD3A34" w:rsidP="00F939D7">
      <w:pPr>
        <w:pStyle w:val="ListParagraph"/>
        <w:numPr>
          <w:ilvl w:val="0"/>
          <w:numId w:val="7"/>
        </w:numPr>
        <w:spacing w:after="0"/>
        <w:contextualSpacing w:val="0"/>
      </w:pPr>
      <w:r>
        <w:t>A copy of the personal data undergoing processing, as long as it does not negatively impact other individuals</w:t>
      </w:r>
    </w:p>
    <w:p w14:paraId="04BBAB74" w14:textId="2ED95EB4" w:rsidR="00AD3A34" w:rsidRDefault="005F632D" w:rsidP="00F939D7">
      <w:pPr>
        <w:spacing w:after="0"/>
      </w:pPr>
      <w:r>
        <w:t>T</w:t>
      </w:r>
      <w:r w:rsidR="00AD3A34">
        <w:t xml:space="preserve">he information </w:t>
      </w:r>
      <w:r>
        <w:t xml:space="preserve">must be </w:t>
      </w:r>
      <w:r w:rsidR="00AD3A34">
        <w:t xml:space="preserve">provided to the </w:t>
      </w:r>
      <w:r>
        <w:t>data subject</w:t>
      </w:r>
      <w:r w:rsidR="00AD3A34">
        <w:t xml:space="preserve"> in written format</w:t>
      </w:r>
      <w:r>
        <w:t>.</w:t>
      </w:r>
      <w:r w:rsidR="00AD3A34">
        <w:t xml:space="preserve"> </w:t>
      </w:r>
      <w:r w:rsidR="00B26136">
        <w:t xml:space="preserve">All </w:t>
      </w:r>
      <w:r w:rsidR="00AD3A34">
        <w:t xml:space="preserve">correspondence </w:t>
      </w:r>
      <w:r w:rsidR="00B26136">
        <w:t xml:space="preserve">relating to the request </w:t>
      </w:r>
      <w:r w:rsidR="00AD3A34">
        <w:t xml:space="preserve">must be stored in </w:t>
      </w:r>
      <w:r w:rsidR="00B26136">
        <w:t xml:space="preserve">an agreed location, as evidence of </w:t>
      </w:r>
      <w:r w:rsidR="00BE4506">
        <w:t>compliance with</w:t>
      </w:r>
      <w:r w:rsidR="00150308">
        <w:t xml:space="preserve"> </w:t>
      </w:r>
      <w:r w:rsidR="00BE4506">
        <w:t>data protection l</w:t>
      </w:r>
      <w:r w:rsidR="00665B22">
        <w:t>aws</w:t>
      </w:r>
      <w:r w:rsidR="00BE4506">
        <w:t>.</w:t>
      </w:r>
    </w:p>
    <w:p w14:paraId="04142967" w14:textId="77777777" w:rsidR="00F939D7" w:rsidRPr="00501E48" w:rsidRDefault="00F939D7" w:rsidP="00F939D7">
      <w:pPr>
        <w:spacing w:after="0"/>
        <w:rPr>
          <w:sz w:val="24"/>
          <w:szCs w:val="24"/>
        </w:rPr>
      </w:pPr>
    </w:p>
    <w:p w14:paraId="29CFE6FD" w14:textId="77777777" w:rsidR="00EB1BF0" w:rsidRDefault="00EB1BF0">
      <w:pPr>
        <w:rPr>
          <w:b/>
          <w:bCs/>
          <w:sz w:val="24"/>
          <w:szCs w:val="24"/>
        </w:rPr>
      </w:pPr>
      <w:r>
        <w:rPr>
          <w:b/>
          <w:bCs/>
          <w:sz w:val="24"/>
          <w:szCs w:val="24"/>
        </w:rPr>
        <w:br w:type="page"/>
      </w:r>
    </w:p>
    <w:p w14:paraId="03E0A802" w14:textId="794010C2" w:rsidR="00BE4506" w:rsidRPr="00DB2111" w:rsidRDefault="005842FC" w:rsidP="00DB2111">
      <w:pPr>
        <w:pStyle w:val="Heading1"/>
        <w:spacing w:before="0"/>
        <w:rPr>
          <w:rFonts w:asciiTheme="minorHAnsi" w:hAnsiTheme="minorHAnsi" w:cstheme="minorHAnsi"/>
          <w:b/>
          <w:bCs/>
          <w:sz w:val="24"/>
          <w:szCs w:val="24"/>
        </w:rPr>
      </w:pPr>
      <w:bookmarkStart w:id="6" w:name="_Toc119070290"/>
      <w:r w:rsidRPr="00DB2111">
        <w:rPr>
          <w:rFonts w:asciiTheme="minorHAnsi" w:hAnsiTheme="minorHAnsi" w:cstheme="minorHAnsi"/>
          <w:b/>
          <w:bCs/>
          <w:sz w:val="24"/>
          <w:szCs w:val="24"/>
        </w:rPr>
        <w:t>Rectification, erasure or restriction of processing</w:t>
      </w:r>
      <w:bookmarkEnd w:id="6"/>
    </w:p>
    <w:p w14:paraId="2EAD3EBC" w14:textId="4E21DB23" w:rsidR="00AD3A34" w:rsidRDefault="00AD3A34" w:rsidP="00C328D4">
      <w:pPr>
        <w:spacing w:after="0"/>
      </w:pPr>
      <w:r>
        <w:t xml:space="preserve">The </w:t>
      </w:r>
      <w:r w:rsidR="00BE4506">
        <w:t>data subject</w:t>
      </w:r>
      <w:r>
        <w:t xml:space="preserve"> may respond to the information provided, to request rectification, erasure or restriction of processing. </w:t>
      </w:r>
    </w:p>
    <w:p w14:paraId="44F00962" w14:textId="77777777" w:rsidR="00F86C78" w:rsidRDefault="00F86C78" w:rsidP="00C328D4">
      <w:pPr>
        <w:spacing w:after="0"/>
      </w:pPr>
    </w:p>
    <w:p w14:paraId="192EAF9D" w14:textId="596ECD17" w:rsidR="00F86C78" w:rsidRDefault="00F86C78" w:rsidP="00C328D4">
      <w:pPr>
        <w:spacing w:after="0"/>
        <w:rPr>
          <w:color w:val="FF0000"/>
        </w:rPr>
      </w:pPr>
      <w:r>
        <w:t xml:space="preserve">Inaccurate information needs </w:t>
      </w:r>
      <w:r w:rsidRPr="000D26BB">
        <w:t>to be rectified as</w:t>
      </w:r>
      <w:r>
        <w:t xml:space="preserve"> soon as possible, to ensure our records are up to date.</w:t>
      </w:r>
      <w:r w:rsidR="00373D4E" w:rsidRPr="00373D4E">
        <w:t xml:space="preserve"> </w:t>
      </w:r>
      <w:r w:rsidR="00373D4E">
        <w:t xml:space="preserve">The processing of the information is to be restricted until the information is accurate. </w:t>
      </w:r>
    </w:p>
    <w:p w14:paraId="0B687DE1" w14:textId="77777777" w:rsidR="00B20709" w:rsidRDefault="00B20709" w:rsidP="00C328D4">
      <w:pPr>
        <w:spacing w:after="0"/>
        <w:rPr>
          <w:color w:val="FF0000"/>
        </w:rPr>
      </w:pPr>
    </w:p>
    <w:p w14:paraId="3D1B3D26" w14:textId="2E9A3366" w:rsidR="00B20709" w:rsidRDefault="00B20709" w:rsidP="00C328D4">
      <w:pPr>
        <w:spacing w:after="0"/>
      </w:pPr>
      <w:r w:rsidRPr="00E22D90">
        <w:t xml:space="preserve">Requests from data subjects to delete their information must be acted upon </w:t>
      </w:r>
      <w:r w:rsidR="00E22D90" w:rsidRPr="00E22D90">
        <w:t>immediately.</w:t>
      </w:r>
      <w:r w:rsidR="00E22D90">
        <w:t xml:space="preserve"> The information must be located and deleted, wherever it has been saved</w:t>
      </w:r>
      <w:r w:rsidR="0088365F">
        <w:t xml:space="preserve">. If the information cannot be deleted, due to legal or contractual obligations, </w:t>
      </w:r>
      <w:r w:rsidR="00A33E12">
        <w:t>the data subject needs to be informed why</w:t>
      </w:r>
      <w:r w:rsidR="001918FA">
        <w:t xml:space="preserve"> and that it will not be processed further. </w:t>
      </w:r>
    </w:p>
    <w:p w14:paraId="5B54A6E4" w14:textId="795E2A07" w:rsidR="002E0644" w:rsidRPr="00E22D90" w:rsidRDefault="002E0644" w:rsidP="00C328D4">
      <w:pPr>
        <w:spacing w:after="0"/>
      </w:pPr>
      <w:r>
        <w:t>In cases where personal data cannot be deleted</w:t>
      </w:r>
      <w:r w:rsidR="00CC76BE">
        <w:t>,</w:t>
      </w:r>
      <w:r w:rsidR="005C26CF">
        <w:t xml:space="preserve"> </w:t>
      </w:r>
      <w:r>
        <w:t xml:space="preserve">but </w:t>
      </w:r>
      <w:r w:rsidR="004D5F3B">
        <w:t>is no longer required to meet legal or contractual obligations, it can be anonymised.</w:t>
      </w:r>
    </w:p>
    <w:p w14:paraId="1912354A" w14:textId="77777777" w:rsidR="00AD3A34" w:rsidRDefault="00AD3A34" w:rsidP="00C328D4">
      <w:pPr>
        <w:spacing w:after="0"/>
      </w:pPr>
    </w:p>
    <w:p w14:paraId="18BF5FB7" w14:textId="1144CA81" w:rsidR="00BB5E79" w:rsidRDefault="00BB5E79" w:rsidP="00C328D4">
      <w:pPr>
        <w:spacing w:after="0"/>
      </w:pPr>
      <w:r>
        <w:t xml:space="preserve">The data subject has the right to restrict the processing of their </w:t>
      </w:r>
      <w:r w:rsidR="00305374">
        <w:t>personal data</w:t>
      </w:r>
      <w:r>
        <w:t>, if one of the following applies:</w:t>
      </w:r>
    </w:p>
    <w:p w14:paraId="00C7B611" w14:textId="375C05C9" w:rsidR="00BB5E79" w:rsidRPr="00124B87" w:rsidRDefault="00BB5E79" w:rsidP="00C328D4">
      <w:pPr>
        <w:pStyle w:val="ListParagraph"/>
        <w:numPr>
          <w:ilvl w:val="0"/>
          <w:numId w:val="7"/>
        </w:numPr>
        <w:spacing w:after="0"/>
        <w:contextualSpacing w:val="0"/>
      </w:pPr>
      <w:r>
        <w:t xml:space="preserve">The accuracy of the personal data is contested by the </w:t>
      </w:r>
      <w:r w:rsidR="00E0772D">
        <w:t>data subject</w:t>
      </w:r>
      <w:r>
        <w:t>,</w:t>
      </w:r>
    </w:p>
    <w:p w14:paraId="08A061B4" w14:textId="77777777" w:rsidR="00BB5E79" w:rsidRPr="00124B87" w:rsidRDefault="00BB5E79" w:rsidP="00C328D4">
      <w:pPr>
        <w:pStyle w:val="ListParagraph"/>
        <w:numPr>
          <w:ilvl w:val="0"/>
          <w:numId w:val="7"/>
        </w:numPr>
        <w:spacing w:after="0"/>
        <w:contextualSpacing w:val="0"/>
      </w:pPr>
      <w:r w:rsidRPr="00124B87">
        <w:t>The processing is being carried out unlawfully</w:t>
      </w:r>
      <w:r>
        <w:t>, or</w:t>
      </w:r>
    </w:p>
    <w:p w14:paraId="0BD0DA5C" w14:textId="6389ABD4" w:rsidR="00BB5E79" w:rsidRDefault="00BB5E79" w:rsidP="00C328D4">
      <w:pPr>
        <w:pStyle w:val="ListParagraph"/>
        <w:numPr>
          <w:ilvl w:val="0"/>
          <w:numId w:val="7"/>
        </w:numPr>
        <w:spacing w:after="0"/>
        <w:contextualSpacing w:val="0"/>
      </w:pPr>
      <w:r w:rsidRPr="00E251B0">
        <w:t xml:space="preserve">The </w:t>
      </w:r>
      <w:r w:rsidR="00E0772D">
        <w:t>data su</w:t>
      </w:r>
      <w:r w:rsidR="005C26CF">
        <w:t>b</w:t>
      </w:r>
      <w:r w:rsidR="00E0772D">
        <w:t xml:space="preserve">ject </w:t>
      </w:r>
      <w:r w:rsidRPr="00E251B0">
        <w:t xml:space="preserve">objects to processing, due to it not being compliant with </w:t>
      </w:r>
      <w:r w:rsidR="00E0772D">
        <w:t>data protection laws</w:t>
      </w:r>
      <w:r w:rsidRPr="00E251B0">
        <w:t xml:space="preserve">. </w:t>
      </w:r>
    </w:p>
    <w:p w14:paraId="6D055095" w14:textId="17E9E288" w:rsidR="0061535D" w:rsidRDefault="0061535D" w:rsidP="00C328D4">
      <w:pPr>
        <w:spacing w:after="0"/>
      </w:pPr>
      <w:r>
        <w:t xml:space="preserve">In all cases, we must stop processing and verify the legal basis, </w:t>
      </w:r>
      <w:r w:rsidR="009C14BB">
        <w:t>legitimate purposes, contractual obligation or the data subject’s consent to processing the personal data, prior to further processing.</w:t>
      </w:r>
      <w:r w:rsidR="00B8102B">
        <w:t xml:space="preserve"> Personal data under restriction can still be stored, as long as i</w:t>
      </w:r>
      <w:r w:rsidR="00ED3698">
        <w:t xml:space="preserve">t is </w:t>
      </w:r>
      <w:r w:rsidR="00B8102B">
        <w:t>not being processed.</w:t>
      </w:r>
    </w:p>
    <w:p w14:paraId="6E6EB52D" w14:textId="0A70E6FA" w:rsidR="00241B1B" w:rsidRDefault="00241B1B" w:rsidP="00C328D4">
      <w:pPr>
        <w:spacing w:after="0"/>
      </w:pPr>
      <w:r>
        <w:t>Restriction of processing can be lifted, by verifying</w:t>
      </w:r>
      <w:r w:rsidR="002F3B47" w:rsidRPr="002F3B47">
        <w:t xml:space="preserve"> </w:t>
      </w:r>
      <w:r w:rsidR="002F3B47" w:rsidRPr="00E251B0">
        <w:t xml:space="preserve">the legal basis, legitimate purpose, contractual obligation, or consent, and informing the </w:t>
      </w:r>
      <w:r w:rsidR="002F3B47">
        <w:t>data subject</w:t>
      </w:r>
      <w:r w:rsidR="00806726">
        <w:t>, before processing further.</w:t>
      </w:r>
      <w:r w:rsidR="00682E2F">
        <w:t xml:space="preserve"> </w:t>
      </w:r>
      <w:r w:rsidR="00682E2F" w:rsidRPr="00E251B0">
        <w:t xml:space="preserve">If the IOM </w:t>
      </w:r>
      <w:r w:rsidR="00ED3698">
        <w:t>ICO</w:t>
      </w:r>
      <w:r w:rsidR="00682E2F" w:rsidRPr="00E251B0">
        <w:t xml:space="preserve"> were involved in the restriction of processing, due to a complaint being raised by the </w:t>
      </w:r>
      <w:r w:rsidR="00682E2F">
        <w:t>data subject</w:t>
      </w:r>
      <w:r w:rsidR="00682E2F" w:rsidRPr="00E251B0">
        <w:t>, then they must also be informed of the lifted restriction</w:t>
      </w:r>
      <w:r w:rsidR="00682E2F">
        <w:t xml:space="preserve">, with our verification being </w:t>
      </w:r>
      <w:r w:rsidR="004E0471">
        <w:t>demonstrated.</w:t>
      </w:r>
    </w:p>
    <w:p w14:paraId="542F9A5E" w14:textId="77777777" w:rsidR="004E0471" w:rsidRDefault="004E0471" w:rsidP="00C328D4">
      <w:pPr>
        <w:spacing w:after="0"/>
      </w:pPr>
    </w:p>
    <w:p w14:paraId="1B13CFB8" w14:textId="3DFBDAA8" w:rsidR="004E0471" w:rsidRDefault="004E0471" w:rsidP="00C328D4">
      <w:pPr>
        <w:spacing w:after="0"/>
      </w:pPr>
      <w:r w:rsidRPr="000D26BB">
        <w:t>If rectification,</w:t>
      </w:r>
      <w:r w:rsidRPr="004E0471">
        <w:t xml:space="preserve"> erasure or restriction of processing  has occurred, inform the data subject when the process has been completed.</w:t>
      </w:r>
    </w:p>
    <w:p w14:paraId="3789BC12" w14:textId="77777777" w:rsidR="002D401C" w:rsidRPr="00501E48" w:rsidRDefault="002D401C" w:rsidP="002F3B47">
      <w:pPr>
        <w:spacing w:after="0" w:line="259" w:lineRule="auto"/>
        <w:rPr>
          <w:sz w:val="24"/>
          <w:szCs w:val="24"/>
        </w:rPr>
      </w:pPr>
    </w:p>
    <w:p w14:paraId="4B1213DE" w14:textId="77777777" w:rsidR="0049538A" w:rsidRDefault="0049538A">
      <w:pPr>
        <w:rPr>
          <w:b/>
          <w:bCs/>
          <w:sz w:val="24"/>
          <w:szCs w:val="24"/>
        </w:rPr>
      </w:pPr>
      <w:r>
        <w:rPr>
          <w:b/>
          <w:bCs/>
          <w:sz w:val="24"/>
          <w:szCs w:val="24"/>
        </w:rPr>
        <w:br w:type="page"/>
      </w:r>
    </w:p>
    <w:p w14:paraId="4AD6514D" w14:textId="0A431890" w:rsidR="002D401C" w:rsidRPr="00DB2111" w:rsidRDefault="002D401C" w:rsidP="00DB2111">
      <w:pPr>
        <w:pStyle w:val="Heading1"/>
        <w:spacing w:before="0"/>
        <w:rPr>
          <w:rFonts w:asciiTheme="minorHAnsi" w:hAnsiTheme="minorHAnsi" w:cstheme="minorHAnsi"/>
          <w:b/>
          <w:bCs/>
          <w:sz w:val="24"/>
          <w:szCs w:val="24"/>
        </w:rPr>
      </w:pPr>
      <w:bookmarkStart w:id="7" w:name="_Toc119070291"/>
      <w:r w:rsidRPr="00DB2111">
        <w:rPr>
          <w:rFonts w:asciiTheme="minorHAnsi" w:hAnsiTheme="minorHAnsi" w:cstheme="minorHAnsi"/>
          <w:b/>
          <w:bCs/>
          <w:sz w:val="24"/>
          <w:szCs w:val="24"/>
        </w:rPr>
        <w:t>Informing third parties of data subject requests</w:t>
      </w:r>
      <w:bookmarkEnd w:id="7"/>
    </w:p>
    <w:p w14:paraId="652700B0" w14:textId="0C345BBA" w:rsidR="00935A0D" w:rsidRDefault="006D57CB" w:rsidP="00C328D4">
      <w:pPr>
        <w:spacing w:after="0"/>
      </w:pPr>
      <w:r>
        <w:t>This process must be followed if a</w:t>
      </w:r>
      <w:r w:rsidR="00935A0D">
        <w:t xml:space="preserve"> </w:t>
      </w:r>
      <w:r>
        <w:t>data subject</w:t>
      </w:r>
      <w:r w:rsidR="00935A0D">
        <w:t xml:space="preserve"> has requested one of the following:</w:t>
      </w:r>
    </w:p>
    <w:p w14:paraId="24525281" w14:textId="0353B31F" w:rsidR="00935A0D" w:rsidRDefault="00935A0D" w:rsidP="00C328D4">
      <w:pPr>
        <w:pStyle w:val="ListParagraph"/>
        <w:numPr>
          <w:ilvl w:val="0"/>
          <w:numId w:val="8"/>
        </w:numPr>
        <w:spacing w:after="0"/>
        <w:contextualSpacing w:val="0"/>
      </w:pPr>
      <w:r w:rsidRPr="0071170F">
        <w:t>Rectification of</w:t>
      </w:r>
      <w:r>
        <w:t xml:space="preserve"> their </w:t>
      </w:r>
      <w:r w:rsidR="00B74BC6">
        <w:t>personal data</w:t>
      </w:r>
    </w:p>
    <w:p w14:paraId="0533EE4B" w14:textId="3DC5D7E3" w:rsidR="00935A0D" w:rsidRDefault="00935A0D" w:rsidP="00C328D4">
      <w:pPr>
        <w:pStyle w:val="ListParagraph"/>
        <w:numPr>
          <w:ilvl w:val="0"/>
          <w:numId w:val="8"/>
        </w:numPr>
        <w:spacing w:after="0"/>
        <w:contextualSpacing w:val="0"/>
      </w:pPr>
      <w:r>
        <w:t xml:space="preserve">Erasure of their </w:t>
      </w:r>
      <w:r w:rsidR="00B74BC6">
        <w:t>personal data</w:t>
      </w:r>
    </w:p>
    <w:p w14:paraId="3449550A" w14:textId="6B644B81" w:rsidR="00935A0D" w:rsidRDefault="00935A0D" w:rsidP="00C328D4">
      <w:pPr>
        <w:pStyle w:val="ListParagraph"/>
        <w:numPr>
          <w:ilvl w:val="0"/>
          <w:numId w:val="8"/>
        </w:numPr>
        <w:spacing w:after="0"/>
        <w:contextualSpacing w:val="0"/>
      </w:pPr>
      <w:r>
        <w:t xml:space="preserve">Restriction of processing their </w:t>
      </w:r>
      <w:r w:rsidR="00B74BC6">
        <w:t>personal data</w:t>
      </w:r>
      <w:r>
        <w:t>, pending further investigations</w:t>
      </w:r>
    </w:p>
    <w:p w14:paraId="0E9382CF" w14:textId="77777777" w:rsidR="0034134E" w:rsidRDefault="0034134E" w:rsidP="00C328D4">
      <w:pPr>
        <w:spacing w:after="0"/>
      </w:pPr>
    </w:p>
    <w:p w14:paraId="40BC8C10" w14:textId="5B9C19B8" w:rsidR="00935A0D" w:rsidRDefault="00935A0D" w:rsidP="00C328D4">
      <w:pPr>
        <w:spacing w:after="0"/>
      </w:pPr>
      <w:r>
        <w:t>Carry out an investigation into the relevant</w:t>
      </w:r>
      <w:r w:rsidR="00B74BC6">
        <w:t xml:space="preserve"> personal data</w:t>
      </w:r>
      <w:r>
        <w:t xml:space="preserve"> and determine whether it has been shared with </w:t>
      </w:r>
      <w:r w:rsidR="0091596E">
        <w:t>any</w:t>
      </w:r>
      <w:r>
        <w:t xml:space="preserve"> third parties</w:t>
      </w:r>
      <w:r w:rsidR="0091596E">
        <w:t xml:space="preserve">. </w:t>
      </w:r>
      <w:r>
        <w:t>Notify the relevant third party of the task to be undertaken (rectification, erasure or restriction) and save the correspondenc</w:t>
      </w:r>
      <w:r w:rsidR="0091596E">
        <w:t>e</w:t>
      </w:r>
      <w:r>
        <w:t>.</w:t>
      </w:r>
    </w:p>
    <w:p w14:paraId="723C0F4C" w14:textId="2A8B3D11" w:rsidR="005518FD" w:rsidRDefault="00935A0D" w:rsidP="00C328D4">
      <w:pPr>
        <w:spacing w:after="0"/>
      </w:pPr>
      <w:r>
        <w:t>If the</w:t>
      </w:r>
      <w:r w:rsidR="00832A46">
        <w:t xml:space="preserve"> data subject</w:t>
      </w:r>
      <w:r>
        <w:t xml:space="preserve"> has requested it, they are to be informed of the </w:t>
      </w:r>
      <w:r w:rsidRPr="0071170F">
        <w:t>third parties involvement</w:t>
      </w:r>
      <w:r>
        <w:t xml:space="preserve">, and that the third party has been requested to rectify, erase or restrict the processing of the </w:t>
      </w:r>
      <w:r w:rsidR="00F873EB">
        <w:t>personal data</w:t>
      </w:r>
      <w:r>
        <w:t>.</w:t>
      </w:r>
    </w:p>
    <w:p w14:paraId="5A1BC91B" w14:textId="77777777" w:rsidR="00E639E7" w:rsidRPr="00501E48" w:rsidRDefault="00E639E7" w:rsidP="00E639E7">
      <w:pPr>
        <w:spacing w:after="0"/>
        <w:rPr>
          <w:sz w:val="24"/>
          <w:szCs w:val="24"/>
        </w:rPr>
      </w:pPr>
    </w:p>
    <w:p w14:paraId="76FEE600" w14:textId="77777777" w:rsidR="00E639E7" w:rsidRPr="00DB2111" w:rsidRDefault="00E639E7" w:rsidP="00DB2111">
      <w:pPr>
        <w:pStyle w:val="Heading1"/>
        <w:spacing w:before="0"/>
        <w:rPr>
          <w:rFonts w:asciiTheme="minorHAnsi" w:hAnsiTheme="minorHAnsi" w:cstheme="minorHAnsi"/>
          <w:b/>
          <w:bCs/>
          <w:sz w:val="24"/>
          <w:szCs w:val="24"/>
        </w:rPr>
      </w:pPr>
      <w:bookmarkStart w:id="8" w:name="_Toc119070292"/>
      <w:r w:rsidRPr="00DB2111">
        <w:rPr>
          <w:rFonts w:asciiTheme="minorHAnsi" w:hAnsiTheme="minorHAnsi" w:cstheme="minorHAnsi"/>
          <w:b/>
          <w:bCs/>
          <w:sz w:val="24"/>
          <w:szCs w:val="24"/>
        </w:rPr>
        <w:t>Processing not requiring identification</w:t>
      </w:r>
      <w:bookmarkEnd w:id="8"/>
      <w:r w:rsidRPr="00DB2111">
        <w:rPr>
          <w:rFonts w:asciiTheme="minorHAnsi" w:hAnsiTheme="minorHAnsi" w:cstheme="minorHAnsi"/>
          <w:b/>
          <w:bCs/>
          <w:sz w:val="24"/>
          <w:szCs w:val="24"/>
        </w:rPr>
        <w:t xml:space="preserve"> </w:t>
      </w:r>
    </w:p>
    <w:p w14:paraId="2BCA7BFF" w14:textId="77777777" w:rsidR="00E639E7" w:rsidRDefault="00E639E7" w:rsidP="00E639E7">
      <w:pPr>
        <w:spacing w:after="0"/>
      </w:pPr>
      <w:r>
        <w:t>If the identification of the data subject is no longer required, we are not obliged to maintain, acquire or process additional information in order to identify the data subject.</w:t>
      </w:r>
    </w:p>
    <w:p w14:paraId="5114C6A3" w14:textId="77777777" w:rsidR="0034134E" w:rsidRPr="00501E48" w:rsidRDefault="0034134E" w:rsidP="00C328D4">
      <w:pPr>
        <w:spacing w:after="0"/>
        <w:rPr>
          <w:sz w:val="24"/>
          <w:szCs w:val="24"/>
        </w:rPr>
      </w:pPr>
    </w:p>
    <w:p w14:paraId="4C3B5F2C" w14:textId="77777777" w:rsidR="0049538A" w:rsidRDefault="0049538A">
      <w:pPr>
        <w:rPr>
          <w:b/>
          <w:bCs/>
          <w:sz w:val="24"/>
          <w:szCs w:val="24"/>
        </w:rPr>
      </w:pPr>
      <w:r>
        <w:rPr>
          <w:b/>
          <w:bCs/>
          <w:sz w:val="24"/>
          <w:szCs w:val="24"/>
        </w:rPr>
        <w:br w:type="page"/>
      </w:r>
    </w:p>
    <w:p w14:paraId="06CFBF24" w14:textId="0F911766" w:rsidR="00901DC6" w:rsidRPr="00DB2111" w:rsidRDefault="00CC4883" w:rsidP="00DB2111">
      <w:pPr>
        <w:pStyle w:val="Heading1"/>
        <w:spacing w:before="0"/>
        <w:rPr>
          <w:rFonts w:asciiTheme="minorHAnsi" w:hAnsiTheme="minorHAnsi" w:cstheme="minorHAnsi"/>
          <w:b/>
          <w:bCs/>
          <w:sz w:val="24"/>
          <w:szCs w:val="24"/>
        </w:rPr>
      </w:pPr>
      <w:bookmarkStart w:id="9" w:name="_Toc119070293"/>
      <w:r w:rsidRPr="00DB2111">
        <w:rPr>
          <w:rFonts w:asciiTheme="minorHAnsi" w:hAnsiTheme="minorHAnsi" w:cstheme="minorHAnsi"/>
          <w:b/>
          <w:bCs/>
          <w:sz w:val="24"/>
          <w:szCs w:val="24"/>
        </w:rPr>
        <w:t>Data breach process</w:t>
      </w:r>
      <w:bookmarkEnd w:id="9"/>
      <w:r w:rsidRPr="00DB2111">
        <w:rPr>
          <w:rFonts w:asciiTheme="minorHAnsi" w:hAnsiTheme="minorHAnsi" w:cstheme="minorHAnsi"/>
          <w:b/>
          <w:bCs/>
          <w:sz w:val="24"/>
          <w:szCs w:val="24"/>
        </w:rPr>
        <w:t xml:space="preserve"> </w:t>
      </w:r>
    </w:p>
    <w:p w14:paraId="18F74105" w14:textId="2AFB30F0" w:rsidR="001C1777" w:rsidRDefault="001C1777" w:rsidP="0034134E">
      <w:pPr>
        <w:spacing w:after="0"/>
      </w:pPr>
      <w:r>
        <w:t>If breaches are not adequately addressed, they may result in damage to the data subject, including:</w:t>
      </w:r>
    </w:p>
    <w:p w14:paraId="60860DD1" w14:textId="77777777" w:rsidR="001C1777" w:rsidRDefault="001C1777" w:rsidP="0034134E">
      <w:pPr>
        <w:pStyle w:val="ListParagraph"/>
        <w:numPr>
          <w:ilvl w:val="0"/>
          <w:numId w:val="10"/>
        </w:numPr>
        <w:spacing w:after="0"/>
      </w:pPr>
      <w:r>
        <w:t>Loss of control over their personal data</w:t>
      </w:r>
    </w:p>
    <w:p w14:paraId="11CD0330" w14:textId="77777777" w:rsidR="001C1777" w:rsidRDefault="001C1777" w:rsidP="0034134E">
      <w:pPr>
        <w:pStyle w:val="ListParagraph"/>
        <w:numPr>
          <w:ilvl w:val="0"/>
          <w:numId w:val="10"/>
        </w:numPr>
        <w:spacing w:after="0"/>
      </w:pPr>
      <w:r>
        <w:t>Limitation of their rights</w:t>
      </w:r>
    </w:p>
    <w:p w14:paraId="0100105F" w14:textId="77777777" w:rsidR="001C1777" w:rsidRDefault="001C1777" w:rsidP="0034134E">
      <w:pPr>
        <w:pStyle w:val="ListParagraph"/>
        <w:numPr>
          <w:ilvl w:val="0"/>
          <w:numId w:val="10"/>
        </w:numPr>
        <w:spacing w:after="0"/>
      </w:pPr>
      <w:r>
        <w:t>Identity theft or fraud</w:t>
      </w:r>
    </w:p>
    <w:p w14:paraId="7A80CE5F" w14:textId="77777777" w:rsidR="001C1777" w:rsidRDefault="001C1777" w:rsidP="0034134E">
      <w:pPr>
        <w:pStyle w:val="ListParagraph"/>
        <w:numPr>
          <w:ilvl w:val="0"/>
          <w:numId w:val="10"/>
        </w:numPr>
        <w:spacing w:after="0"/>
      </w:pPr>
      <w:r>
        <w:t>Financial loss</w:t>
      </w:r>
    </w:p>
    <w:p w14:paraId="3A7A05C1" w14:textId="77777777" w:rsidR="001C1777" w:rsidRDefault="001C1777" w:rsidP="0034134E">
      <w:pPr>
        <w:pStyle w:val="ListParagraph"/>
        <w:numPr>
          <w:ilvl w:val="0"/>
          <w:numId w:val="10"/>
        </w:numPr>
        <w:spacing w:after="0"/>
      </w:pPr>
      <w:r>
        <w:t>Discrimination or damage to their reputation</w:t>
      </w:r>
    </w:p>
    <w:p w14:paraId="763B8A10" w14:textId="77777777" w:rsidR="001C1777" w:rsidRDefault="001C1777" w:rsidP="0034134E">
      <w:pPr>
        <w:pStyle w:val="ListParagraph"/>
        <w:numPr>
          <w:ilvl w:val="0"/>
          <w:numId w:val="10"/>
        </w:numPr>
        <w:spacing w:after="0"/>
      </w:pPr>
      <w:r>
        <w:t>Economic or social disadvantage</w:t>
      </w:r>
    </w:p>
    <w:p w14:paraId="1B1FE77B" w14:textId="77777777" w:rsidR="0034134E" w:rsidRDefault="0034134E" w:rsidP="0034134E">
      <w:pPr>
        <w:spacing w:after="0"/>
      </w:pPr>
    </w:p>
    <w:p w14:paraId="652C768E" w14:textId="5F820C54" w:rsidR="001C1777" w:rsidRDefault="001C1777" w:rsidP="0034134E">
      <w:pPr>
        <w:spacing w:after="0"/>
      </w:pPr>
      <w:r>
        <w:t>Examples of a personal data breach can be:</w:t>
      </w:r>
    </w:p>
    <w:p w14:paraId="75CD1168" w14:textId="59F81741" w:rsidR="001C1777" w:rsidRDefault="001C1777" w:rsidP="0034134E">
      <w:pPr>
        <w:pStyle w:val="ListParagraph"/>
        <w:numPr>
          <w:ilvl w:val="0"/>
          <w:numId w:val="10"/>
        </w:numPr>
        <w:spacing w:after="0"/>
      </w:pPr>
      <w:r>
        <w:t xml:space="preserve">Server hacked and </w:t>
      </w:r>
      <w:r w:rsidR="00AA7555">
        <w:t>personal data</w:t>
      </w:r>
      <w:r>
        <w:t xml:space="preserve"> lost</w:t>
      </w:r>
    </w:p>
    <w:p w14:paraId="5721AB3B" w14:textId="15D750B2" w:rsidR="001C1777" w:rsidRDefault="00AA7555" w:rsidP="0034134E">
      <w:pPr>
        <w:pStyle w:val="ListParagraph"/>
        <w:numPr>
          <w:ilvl w:val="0"/>
          <w:numId w:val="10"/>
        </w:numPr>
        <w:spacing w:after="0"/>
      </w:pPr>
      <w:r>
        <w:t>Personal data</w:t>
      </w:r>
      <w:r w:rsidR="001C1777">
        <w:t xml:space="preserve"> lost by other means</w:t>
      </w:r>
    </w:p>
    <w:p w14:paraId="668B9B2F" w14:textId="6F5900CC" w:rsidR="008C6147" w:rsidRDefault="008C6147" w:rsidP="0034134E">
      <w:pPr>
        <w:pStyle w:val="ListParagraph"/>
        <w:numPr>
          <w:ilvl w:val="0"/>
          <w:numId w:val="10"/>
        </w:numPr>
        <w:spacing w:after="0"/>
      </w:pPr>
      <w:r>
        <w:t>Loss of a device which contains personal data and has not been adequately protected or cannot be wiped remotely</w:t>
      </w:r>
    </w:p>
    <w:p w14:paraId="41B2D85D" w14:textId="5CDFD1B3" w:rsidR="001C1777" w:rsidRDefault="001C1777" w:rsidP="0034134E">
      <w:pPr>
        <w:pStyle w:val="ListParagraph"/>
        <w:numPr>
          <w:ilvl w:val="0"/>
          <w:numId w:val="10"/>
        </w:numPr>
        <w:spacing w:after="0"/>
      </w:pPr>
      <w:r>
        <w:t xml:space="preserve">The incorrect party being sent </w:t>
      </w:r>
      <w:r w:rsidR="00AA7555">
        <w:t>personal data</w:t>
      </w:r>
      <w:r>
        <w:t xml:space="preserve"> relating to a</w:t>
      </w:r>
      <w:r w:rsidR="008C6147">
        <w:t xml:space="preserve"> different data subject</w:t>
      </w:r>
    </w:p>
    <w:p w14:paraId="033460A9" w14:textId="74E8132E" w:rsidR="008C6147" w:rsidRDefault="00AA7555" w:rsidP="0034134E">
      <w:pPr>
        <w:pStyle w:val="ListParagraph"/>
        <w:numPr>
          <w:ilvl w:val="0"/>
          <w:numId w:val="10"/>
        </w:numPr>
        <w:spacing w:after="0"/>
      </w:pPr>
      <w:r>
        <w:t>Personal data</w:t>
      </w:r>
      <w:r w:rsidR="001C1777">
        <w:t xml:space="preserve"> being disclosed to the public</w:t>
      </w:r>
    </w:p>
    <w:p w14:paraId="4A21EBBE" w14:textId="77777777" w:rsidR="0034134E" w:rsidRDefault="0034134E" w:rsidP="0034134E">
      <w:pPr>
        <w:spacing w:after="0"/>
      </w:pPr>
    </w:p>
    <w:p w14:paraId="5D786F34" w14:textId="320021EA" w:rsidR="007A08CD" w:rsidRDefault="009A0FC8" w:rsidP="0034134E">
      <w:pPr>
        <w:spacing w:after="0"/>
      </w:pPr>
      <w:r>
        <w:t>In all cases, the data breach needs to be assessed, to determine whether it</w:t>
      </w:r>
      <w:r w:rsidR="00E56F5F">
        <w:t xml:space="preserve"> is</w:t>
      </w:r>
      <w:r>
        <w:t xml:space="preserve"> likely to result in </w:t>
      </w:r>
      <w:r w:rsidR="00E56F5F">
        <w:t>risks</w:t>
      </w:r>
      <w:r>
        <w:t xml:space="preserve"> towards the rights and freedoms of the data subject(s)</w:t>
      </w:r>
      <w:r w:rsidR="0030152C">
        <w:t xml:space="preserve"> concerned</w:t>
      </w:r>
      <w:r>
        <w:t>.</w:t>
      </w:r>
    </w:p>
    <w:p w14:paraId="7A5D4937" w14:textId="4BB291F5" w:rsidR="00224024" w:rsidRDefault="007A08CD" w:rsidP="0034134E">
      <w:pPr>
        <w:spacing w:after="0"/>
      </w:pPr>
      <w:r>
        <w:t xml:space="preserve">Record the breach in the Data Breach Log and assess </w:t>
      </w:r>
      <w:r w:rsidR="00EA0C3B">
        <w:t>the risk rating by multiplying the likelihood by the impact</w:t>
      </w:r>
      <w:r w:rsidR="00224024">
        <w:t>:</w:t>
      </w:r>
    </w:p>
    <w:tbl>
      <w:tblPr>
        <w:tblStyle w:val="TableGrid"/>
        <w:tblW w:w="9322" w:type="dxa"/>
        <w:tblLook w:val="04A0" w:firstRow="1" w:lastRow="0" w:firstColumn="1" w:lastColumn="0" w:noHBand="0" w:noVBand="1"/>
      </w:tblPr>
      <w:tblGrid>
        <w:gridCol w:w="1242"/>
        <w:gridCol w:w="2977"/>
        <w:gridCol w:w="284"/>
        <w:gridCol w:w="1417"/>
        <w:gridCol w:w="3402"/>
      </w:tblGrid>
      <w:tr w:rsidR="00682584" w14:paraId="04550A8D" w14:textId="77777777" w:rsidTr="00682584">
        <w:tc>
          <w:tcPr>
            <w:tcW w:w="4219" w:type="dxa"/>
            <w:gridSpan w:val="2"/>
            <w:shd w:val="clear" w:color="auto" w:fill="D9D9D9" w:themeFill="background1" w:themeFillShade="D9"/>
          </w:tcPr>
          <w:p w14:paraId="41860DF9" w14:textId="4F17C8CE" w:rsidR="00682584" w:rsidRPr="00682584" w:rsidRDefault="00682584" w:rsidP="00682584">
            <w:pPr>
              <w:jc w:val="center"/>
              <w:rPr>
                <w:b/>
                <w:bCs/>
              </w:rPr>
            </w:pPr>
            <w:r w:rsidRPr="00682584">
              <w:rPr>
                <w:b/>
                <w:bCs/>
              </w:rPr>
              <w:t>Likelihood</w:t>
            </w:r>
          </w:p>
        </w:tc>
        <w:tc>
          <w:tcPr>
            <w:tcW w:w="284" w:type="dxa"/>
            <w:shd w:val="clear" w:color="auto" w:fill="000000" w:themeFill="text1"/>
          </w:tcPr>
          <w:p w14:paraId="0CB41D48" w14:textId="77777777" w:rsidR="00682584" w:rsidRDefault="00682584" w:rsidP="00682584">
            <w:pPr>
              <w:jc w:val="center"/>
            </w:pPr>
          </w:p>
        </w:tc>
        <w:tc>
          <w:tcPr>
            <w:tcW w:w="4819" w:type="dxa"/>
            <w:gridSpan w:val="2"/>
            <w:shd w:val="clear" w:color="auto" w:fill="D9D9D9" w:themeFill="background1" w:themeFillShade="D9"/>
          </w:tcPr>
          <w:p w14:paraId="74D41ADC" w14:textId="30C87A86" w:rsidR="00682584" w:rsidRPr="00682584" w:rsidRDefault="00682584" w:rsidP="00682584">
            <w:pPr>
              <w:jc w:val="center"/>
              <w:rPr>
                <w:b/>
                <w:bCs/>
              </w:rPr>
            </w:pPr>
            <w:r w:rsidRPr="00682584">
              <w:rPr>
                <w:b/>
                <w:bCs/>
              </w:rPr>
              <w:t>Impact</w:t>
            </w:r>
          </w:p>
        </w:tc>
      </w:tr>
      <w:tr w:rsidR="00A75267" w14:paraId="6B47FDB8" w14:textId="77777777" w:rsidTr="00880817">
        <w:tc>
          <w:tcPr>
            <w:tcW w:w="1242" w:type="dxa"/>
            <w:vAlign w:val="center"/>
          </w:tcPr>
          <w:p w14:paraId="4D828383" w14:textId="18879DC6" w:rsidR="00A75267" w:rsidRPr="00682584" w:rsidRDefault="00A75267" w:rsidP="001D75EF">
            <w:pPr>
              <w:spacing w:line="276" w:lineRule="auto"/>
              <w:rPr>
                <w:sz w:val="20"/>
                <w:szCs w:val="20"/>
              </w:rPr>
            </w:pPr>
            <w:r w:rsidRPr="00682584">
              <w:rPr>
                <w:sz w:val="20"/>
                <w:szCs w:val="20"/>
              </w:rPr>
              <w:t>Likely</w:t>
            </w:r>
            <w:r w:rsidR="00880817">
              <w:rPr>
                <w:sz w:val="20"/>
                <w:szCs w:val="20"/>
              </w:rPr>
              <w:t xml:space="preserve"> (3)</w:t>
            </w:r>
          </w:p>
        </w:tc>
        <w:tc>
          <w:tcPr>
            <w:tcW w:w="2977" w:type="dxa"/>
            <w:vAlign w:val="center"/>
          </w:tcPr>
          <w:p w14:paraId="22FC0C96" w14:textId="35BBD408" w:rsidR="00A75267" w:rsidRPr="00682584" w:rsidRDefault="00A75267" w:rsidP="001D75EF">
            <w:pPr>
              <w:spacing w:line="276" w:lineRule="auto"/>
              <w:rPr>
                <w:sz w:val="20"/>
                <w:szCs w:val="20"/>
              </w:rPr>
            </w:pPr>
            <w:r w:rsidRPr="00682584">
              <w:rPr>
                <w:sz w:val="20"/>
                <w:szCs w:val="20"/>
              </w:rPr>
              <w:t xml:space="preserve">Data subject(s) concerned </w:t>
            </w:r>
            <w:r w:rsidRPr="00682584">
              <w:rPr>
                <w:b/>
                <w:bCs/>
                <w:sz w:val="20"/>
                <w:szCs w:val="20"/>
                <w:u w:val="single"/>
              </w:rPr>
              <w:t>will be</w:t>
            </w:r>
            <w:r w:rsidRPr="00682584">
              <w:rPr>
                <w:sz w:val="20"/>
                <w:szCs w:val="20"/>
              </w:rPr>
              <w:t xml:space="preserve"> impacted</w:t>
            </w:r>
          </w:p>
        </w:tc>
        <w:tc>
          <w:tcPr>
            <w:tcW w:w="284" w:type="dxa"/>
            <w:shd w:val="clear" w:color="auto" w:fill="000000" w:themeFill="text1"/>
          </w:tcPr>
          <w:p w14:paraId="3A7BA1B9" w14:textId="77777777" w:rsidR="00A75267" w:rsidRPr="00682584" w:rsidRDefault="00A75267" w:rsidP="001D75EF">
            <w:pPr>
              <w:spacing w:line="276" w:lineRule="auto"/>
              <w:rPr>
                <w:sz w:val="20"/>
                <w:szCs w:val="20"/>
              </w:rPr>
            </w:pPr>
          </w:p>
        </w:tc>
        <w:tc>
          <w:tcPr>
            <w:tcW w:w="1417" w:type="dxa"/>
            <w:vAlign w:val="center"/>
          </w:tcPr>
          <w:p w14:paraId="33F7F7C5" w14:textId="70BEA3F2" w:rsidR="00A75267" w:rsidRPr="00682584" w:rsidRDefault="00A75267" w:rsidP="001D75EF">
            <w:pPr>
              <w:spacing w:line="276" w:lineRule="auto"/>
              <w:rPr>
                <w:sz w:val="20"/>
                <w:szCs w:val="20"/>
              </w:rPr>
            </w:pPr>
            <w:r w:rsidRPr="00682584">
              <w:rPr>
                <w:sz w:val="20"/>
                <w:szCs w:val="20"/>
              </w:rPr>
              <w:t>Significant</w:t>
            </w:r>
            <w:r w:rsidR="00880817">
              <w:rPr>
                <w:sz w:val="20"/>
                <w:szCs w:val="20"/>
              </w:rPr>
              <w:t xml:space="preserve"> (3)</w:t>
            </w:r>
          </w:p>
        </w:tc>
        <w:tc>
          <w:tcPr>
            <w:tcW w:w="3402" w:type="dxa"/>
            <w:vAlign w:val="center"/>
          </w:tcPr>
          <w:p w14:paraId="4AE917EF" w14:textId="240A0809" w:rsidR="00A75267" w:rsidRPr="00682584" w:rsidRDefault="00547F6B" w:rsidP="001D75EF">
            <w:pPr>
              <w:spacing w:line="276" w:lineRule="auto"/>
              <w:rPr>
                <w:sz w:val="20"/>
                <w:szCs w:val="20"/>
              </w:rPr>
            </w:pPr>
            <w:r w:rsidRPr="00682584">
              <w:rPr>
                <w:sz w:val="20"/>
                <w:szCs w:val="20"/>
              </w:rPr>
              <w:t>Personal data which can be used to identify the data subject</w:t>
            </w:r>
            <w:r w:rsidR="006A76EF" w:rsidRPr="00682584">
              <w:rPr>
                <w:sz w:val="20"/>
                <w:szCs w:val="20"/>
              </w:rPr>
              <w:t>(s)</w:t>
            </w:r>
            <w:r w:rsidRPr="00682584">
              <w:rPr>
                <w:sz w:val="20"/>
                <w:szCs w:val="20"/>
              </w:rPr>
              <w:t xml:space="preserve"> has been disclosed, lost, etc.</w:t>
            </w:r>
          </w:p>
        </w:tc>
      </w:tr>
      <w:tr w:rsidR="00A75267" w14:paraId="1D33056C" w14:textId="77777777" w:rsidTr="00880817">
        <w:tc>
          <w:tcPr>
            <w:tcW w:w="1242" w:type="dxa"/>
            <w:vAlign w:val="center"/>
          </w:tcPr>
          <w:p w14:paraId="43DD6A23" w14:textId="2E81C41A" w:rsidR="00A75267" w:rsidRPr="00682584" w:rsidRDefault="00A75267" w:rsidP="001D75EF">
            <w:pPr>
              <w:spacing w:line="276" w:lineRule="auto"/>
              <w:rPr>
                <w:sz w:val="20"/>
                <w:szCs w:val="20"/>
              </w:rPr>
            </w:pPr>
            <w:r w:rsidRPr="00682584">
              <w:rPr>
                <w:sz w:val="20"/>
                <w:szCs w:val="20"/>
              </w:rPr>
              <w:t>Could occur</w:t>
            </w:r>
            <w:r w:rsidR="00880817">
              <w:rPr>
                <w:sz w:val="20"/>
                <w:szCs w:val="20"/>
              </w:rPr>
              <w:t xml:space="preserve"> (2)</w:t>
            </w:r>
          </w:p>
        </w:tc>
        <w:tc>
          <w:tcPr>
            <w:tcW w:w="2977" w:type="dxa"/>
            <w:vAlign w:val="center"/>
          </w:tcPr>
          <w:p w14:paraId="203DA8F1" w14:textId="0D4B698D" w:rsidR="00A75267" w:rsidRPr="00682584" w:rsidRDefault="00A75267" w:rsidP="001D75EF">
            <w:pPr>
              <w:spacing w:line="276" w:lineRule="auto"/>
              <w:rPr>
                <w:sz w:val="20"/>
                <w:szCs w:val="20"/>
              </w:rPr>
            </w:pPr>
            <w:r w:rsidRPr="00682584">
              <w:rPr>
                <w:sz w:val="20"/>
                <w:szCs w:val="20"/>
              </w:rPr>
              <w:t xml:space="preserve">Data subject(s) concerned </w:t>
            </w:r>
            <w:r w:rsidRPr="00682584">
              <w:rPr>
                <w:b/>
                <w:bCs/>
                <w:sz w:val="20"/>
                <w:szCs w:val="20"/>
                <w:u w:val="single"/>
              </w:rPr>
              <w:t>may be</w:t>
            </w:r>
            <w:r w:rsidRPr="00682584">
              <w:rPr>
                <w:sz w:val="20"/>
                <w:szCs w:val="20"/>
              </w:rPr>
              <w:t xml:space="preserve"> impacted</w:t>
            </w:r>
          </w:p>
        </w:tc>
        <w:tc>
          <w:tcPr>
            <w:tcW w:w="284" w:type="dxa"/>
            <w:shd w:val="clear" w:color="auto" w:fill="000000" w:themeFill="text1"/>
          </w:tcPr>
          <w:p w14:paraId="7886F26D" w14:textId="77777777" w:rsidR="00A75267" w:rsidRPr="00682584" w:rsidRDefault="00A75267" w:rsidP="001D75EF">
            <w:pPr>
              <w:spacing w:line="276" w:lineRule="auto"/>
              <w:rPr>
                <w:sz w:val="20"/>
                <w:szCs w:val="20"/>
              </w:rPr>
            </w:pPr>
          </w:p>
        </w:tc>
        <w:tc>
          <w:tcPr>
            <w:tcW w:w="1417" w:type="dxa"/>
            <w:vAlign w:val="center"/>
          </w:tcPr>
          <w:p w14:paraId="6C0F275F" w14:textId="48F990A9" w:rsidR="00A75267" w:rsidRPr="00682584" w:rsidRDefault="00F84A93" w:rsidP="001D75EF">
            <w:pPr>
              <w:spacing w:line="276" w:lineRule="auto"/>
              <w:rPr>
                <w:sz w:val="20"/>
                <w:szCs w:val="20"/>
              </w:rPr>
            </w:pPr>
            <w:r w:rsidRPr="00682584">
              <w:rPr>
                <w:sz w:val="20"/>
                <w:szCs w:val="20"/>
              </w:rPr>
              <w:t>Medium</w:t>
            </w:r>
            <w:r w:rsidR="00880817">
              <w:rPr>
                <w:sz w:val="20"/>
                <w:szCs w:val="20"/>
              </w:rPr>
              <w:t xml:space="preserve"> (2)</w:t>
            </w:r>
          </w:p>
        </w:tc>
        <w:tc>
          <w:tcPr>
            <w:tcW w:w="3402" w:type="dxa"/>
            <w:vAlign w:val="center"/>
          </w:tcPr>
          <w:p w14:paraId="1C665762" w14:textId="30042080" w:rsidR="00A75267" w:rsidRPr="00682584" w:rsidRDefault="00B75B1B" w:rsidP="001D75EF">
            <w:pPr>
              <w:spacing w:line="276" w:lineRule="auto"/>
              <w:rPr>
                <w:b/>
                <w:bCs/>
                <w:color w:val="FF0000"/>
                <w:sz w:val="20"/>
                <w:szCs w:val="20"/>
              </w:rPr>
            </w:pPr>
            <w:r w:rsidRPr="00682584">
              <w:rPr>
                <w:sz w:val="20"/>
                <w:szCs w:val="20"/>
              </w:rPr>
              <w:t>Breach includes minimum personal data which, if investigated, could be used to identify the data subject</w:t>
            </w:r>
            <w:r w:rsidR="006A76EF" w:rsidRPr="00682584">
              <w:rPr>
                <w:sz w:val="20"/>
                <w:szCs w:val="20"/>
              </w:rPr>
              <w:t>(s)</w:t>
            </w:r>
          </w:p>
        </w:tc>
      </w:tr>
      <w:tr w:rsidR="00A75267" w14:paraId="0293A757" w14:textId="77777777" w:rsidTr="00880817">
        <w:tc>
          <w:tcPr>
            <w:tcW w:w="1242" w:type="dxa"/>
            <w:vAlign w:val="center"/>
          </w:tcPr>
          <w:p w14:paraId="4963CA43" w14:textId="6B4F3F2D" w:rsidR="00A75267" w:rsidRPr="00682584" w:rsidRDefault="00A75267" w:rsidP="001D75EF">
            <w:pPr>
              <w:spacing w:line="276" w:lineRule="auto"/>
              <w:rPr>
                <w:sz w:val="20"/>
                <w:szCs w:val="20"/>
              </w:rPr>
            </w:pPr>
            <w:r w:rsidRPr="00682584">
              <w:rPr>
                <w:sz w:val="20"/>
                <w:szCs w:val="20"/>
              </w:rPr>
              <w:t>Unlikely</w:t>
            </w:r>
            <w:r w:rsidR="00880817">
              <w:rPr>
                <w:sz w:val="20"/>
                <w:szCs w:val="20"/>
              </w:rPr>
              <w:t xml:space="preserve"> (1)</w:t>
            </w:r>
          </w:p>
        </w:tc>
        <w:tc>
          <w:tcPr>
            <w:tcW w:w="2977" w:type="dxa"/>
            <w:vAlign w:val="center"/>
          </w:tcPr>
          <w:p w14:paraId="145357DD" w14:textId="716A5C42" w:rsidR="00A75267" w:rsidRPr="00682584" w:rsidRDefault="00A75267" w:rsidP="001D75EF">
            <w:pPr>
              <w:spacing w:line="276" w:lineRule="auto"/>
              <w:rPr>
                <w:sz w:val="20"/>
                <w:szCs w:val="20"/>
              </w:rPr>
            </w:pPr>
            <w:r w:rsidRPr="00682584">
              <w:rPr>
                <w:sz w:val="20"/>
                <w:szCs w:val="20"/>
              </w:rPr>
              <w:t xml:space="preserve">Data subject(s) concerned </w:t>
            </w:r>
            <w:r w:rsidRPr="00682584">
              <w:rPr>
                <w:b/>
                <w:bCs/>
                <w:sz w:val="20"/>
                <w:szCs w:val="20"/>
                <w:u w:val="single"/>
              </w:rPr>
              <w:t>will not be</w:t>
            </w:r>
            <w:r w:rsidRPr="00682584">
              <w:rPr>
                <w:sz w:val="20"/>
                <w:szCs w:val="20"/>
              </w:rPr>
              <w:t xml:space="preserve"> impacted</w:t>
            </w:r>
          </w:p>
        </w:tc>
        <w:tc>
          <w:tcPr>
            <w:tcW w:w="284" w:type="dxa"/>
            <w:shd w:val="clear" w:color="auto" w:fill="000000" w:themeFill="text1"/>
          </w:tcPr>
          <w:p w14:paraId="5C5E85DC" w14:textId="77777777" w:rsidR="00A75267" w:rsidRPr="00682584" w:rsidRDefault="00A75267" w:rsidP="001D75EF">
            <w:pPr>
              <w:spacing w:line="276" w:lineRule="auto"/>
              <w:rPr>
                <w:sz w:val="20"/>
                <w:szCs w:val="20"/>
              </w:rPr>
            </w:pPr>
          </w:p>
        </w:tc>
        <w:tc>
          <w:tcPr>
            <w:tcW w:w="1417" w:type="dxa"/>
            <w:vAlign w:val="center"/>
          </w:tcPr>
          <w:p w14:paraId="31423B30" w14:textId="3C809D2A" w:rsidR="00A75267" w:rsidRPr="00682584" w:rsidRDefault="00F84A93" w:rsidP="001D75EF">
            <w:pPr>
              <w:spacing w:line="276" w:lineRule="auto"/>
              <w:rPr>
                <w:sz w:val="20"/>
                <w:szCs w:val="20"/>
              </w:rPr>
            </w:pPr>
            <w:r w:rsidRPr="00682584">
              <w:rPr>
                <w:sz w:val="20"/>
                <w:szCs w:val="20"/>
              </w:rPr>
              <w:t>Little or none</w:t>
            </w:r>
            <w:r w:rsidR="00880817">
              <w:rPr>
                <w:sz w:val="20"/>
                <w:szCs w:val="20"/>
              </w:rPr>
              <w:t xml:space="preserve"> (1)</w:t>
            </w:r>
          </w:p>
        </w:tc>
        <w:tc>
          <w:tcPr>
            <w:tcW w:w="3402" w:type="dxa"/>
            <w:vAlign w:val="center"/>
          </w:tcPr>
          <w:p w14:paraId="02767E43" w14:textId="4A7F096E" w:rsidR="006A76EF" w:rsidRPr="00682584" w:rsidRDefault="006A76EF" w:rsidP="001D75EF">
            <w:pPr>
              <w:spacing w:line="276" w:lineRule="auto"/>
              <w:rPr>
                <w:sz w:val="20"/>
                <w:szCs w:val="20"/>
              </w:rPr>
            </w:pPr>
            <w:r w:rsidRPr="00682584">
              <w:rPr>
                <w:sz w:val="20"/>
                <w:szCs w:val="20"/>
              </w:rPr>
              <w:t>No risk posed to the data subject(s)</w:t>
            </w:r>
            <w:r w:rsidR="00E56F5F">
              <w:rPr>
                <w:sz w:val="20"/>
                <w:szCs w:val="20"/>
              </w:rPr>
              <w:t>;</w:t>
            </w:r>
          </w:p>
          <w:p w14:paraId="68ED55F7" w14:textId="06999675" w:rsidR="006A76EF" w:rsidRPr="00682584" w:rsidRDefault="006A76EF" w:rsidP="001D75EF">
            <w:pPr>
              <w:spacing w:line="276" w:lineRule="auto"/>
              <w:rPr>
                <w:sz w:val="20"/>
                <w:szCs w:val="20"/>
              </w:rPr>
            </w:pPr>
            <w:r w:rsidRPr="00682584">
              <w:rPr>
                <w:sz w:val="20"/>
                <w:szCs w:val="20"/>
              </w:rPr>
              <w:t>No personal data included in the breach</w:t>
            </w:r>
            <w:r w:rsidR="00E56F5F">
              <w:rPr>
                <w:sz w:val="20"/>
                <w:szCs w:val="20"/>
              </w:rPr>
              <w:t>;</w:t>
            </w:r>
          </w:p>
          <w:p w14:paraId="54E57A5A" w14:textId="4DEDA9FF" w:rsidR="00A75267" w:rsidRPr="00682584" w:rsidRDefault="00E56F5F" w:rsidP="001D75EF">
            <w:pPr>
              <w:spacing w:line="276" w:lineRule="auto"/>
              <w:rPr>
                <w:sz w:val="20"/>
                <w:szCs w:val="20"/>
              </w:rPr>
            </w:pPr>
            <w:r>
              <w:rPr>
                <w:sz w:val="20"/>
                <w:szCs w:val="20"/>
              </w:rPr>
              <w:t>Personal data</w:t>
            </w:r>
            <w:r w:rsidR="006A76EF" w:rsidRPr="005525A5">
              <w:rPr>
                <w:sz w:val="20"/>
                <w:szCs w:val="20"/>
              </w:rPr>
              <w:t xml:space="preserve"> encrypted/pseudonymised</w:t>
            </w:r>
          </w:p>
        </w:tc>
      </w:tr>
    </w:tbl>
    <w:p w14:paraId="345F246D" w14:textId="5D8A279B" w:rsidR="00F15008" w:rsidRDefault="00F15008" w:rsidP="00FE5812">
      <w:pPr>
        <w:spacing w:after="0"/>
      </w:pPr>
    </w:p>
    <w:p w14:paraId="236A4A44" w14:textId="29C982D6" w:rsidR="00583B77" w:rsidRDefault="00583B77" w:rsidP="003F211C">
      <w:pPr>
        <w:spacing w:after="0"/>
        <w:rPr>
          <w:u w:val="single"/>
        </w:rPr>
      </w:pPr>
      <w:r w:rsidRPr="00791719">
        <w:rPr>
          <w:u w:val="single"/>
        </w:rPr>
        <w:t>Risk Assessment Criteria</w:t>
      </w:r>
    </w:p>
    <w:tbl>
      <w:tblPr>
        <w:tblStyle w:val="TableGrid"/>
        <w:tblW w:w="6629" w:type="dxa"/>
        <w:tblLook w:val="04A0" w:firstRow="1" w:lastRow="0" w:firstColumn="1" w:lastColumn="0" w:noHBand="0" w:noVBand="1"/>
      </w:tblPr>
      <w:tblGrid>
        <w:gridCol w:w="1951"/>
        <w:gridCol w:w="4678"/>
      </w:tblGrid>
      <w:tr w:rsidR="00072FD4" w14:paraId="7A637EB2" w14:textId="77777777" w:rsidTr="00D038E2">
        <w:tc>
          <w:tcPr>
            <w:tcW w:w="1951" w:type="dxa"/>
            <w:shd w:val="clear" w:color="auto" w:fill="D9D9D9" w:themeFill="background1" w:themeFillShade="D9"/>
          </w:tcPr>
          <w:p w14:paraId="1D5E6423" w14:textId="3E3200C4" w:rsidR="00072FD4" w:rsidRPr="00D038E2" w:rsidRDefault="00CA24B2" w:rsidP="00382004">
            <w:pPr>
              <w:jc w:val="center"/>
              <w:rPr>
                <w:b/>
                <w:bCs/>
              </w:rPr>
            </w:pPr>
            <w:r w:rsidRPr="00D038E2">
              <w:rPr>
                <w:b/>
                <w:bCs/>
              </w:rPr>
              <w:t>Risk Rating</w:t>
            </w:r>
          </w:p>
        </w:tc>
        <w:tc>
          <w:tcPr>
            <w:tcW w:w="4678" w:type="dxa"/>
            <w:shd w:val="clear" w:color="auto" w:fill="D9D9D9" w:themeFill="background1" w:themeFillShade="D9"/>
          </w:tcPr>
          <w:p w14:paraId="49346715" w14:textId="6322D8F0" w:rsidR="00072FD4" w:rsidRPr="00D038E2" w:rsidRDefault="00382004" w:rsidP="00382004">
            <w:pPr>
              <w:jc w:val="center"/>
              <w:rPr>
                <w:b/>
                <w:bCs/>
              </w:rPr>
            </w:pPr>
            <w:r w:rsidRPr="00D038E2">
              <w:rPr>
                <w:b/>
                <w:bCs/>
              </w:rPr>
              <w:t>Actions required</w:t>
            </w:r>
          </w:p>
        </w:tc>
      </w:tr>
      <w:tr w:rsidR="00072FD4" w14:paraId="40B0A6B1" w14:textId="77777777" w:rsidTr="00D038E2">
        <w:tc>
          <w:tcPr>
            <w:tcW w:w="1951" w:type="dxa"/>
            <w:shd w:val="clear" w:color="auto" w:fill="92D050"/>
            <w:vAlign w:val="center"/>
          </w:tcPr>
          <w:p w14:paraId="56006C59" w14:textId="2644A2FC" w:rsidR="00072FD4" w:rsidRPr="00382004" w:rsidRDefault="00382004" w:rsidP="001D75EF">
            <w:pPr>
              <w:spacing w:line="276" w:lineRule="auto"/>
              <w:jc w:val="center"/>
              <w:rPr>
                <w:sz w:val="20"/>
                <w:szCs w:val="20"/>
              </w:rPr>
            </w:pPr>
            <w:r>
              <w:rPr>
                <w:sz w:val="20"/>
                <w:szCs w:val="20"/>
              </w:rPr>
              <w:t>1 - 2</w:t>
            </w:r>
          </w:p>
        </w:tc>
        <w:tc>
          <w:tcPr>
            <w:tcW w:w="4678" w:type="dxa"/>
            <w:vAlign w:val="center"/>
          </w:tcPr>
          <w:p w14:paraId="69496B92" w14:textId="5436C8AA" w:rsidR="00072FD4" w:rsidRPr="00382004" w:rsidRDefault="00324909" w:rsidP="001D75EF">
            <w:pPr>
              <w:spacing w:line="276" w:lineRule="auto"/>
              <w:rPr>
                <w:sz w:val="20"/>
                <w:szCs w:val="20"/>
              </w:rPr>
            </w:pPr>
            <w:r>
              <w:rPr>
                <w:sz w:val="20"/>
                <w:szCs w:val="20"/>
              </w:rPr>
              <w:t xml:space="preserve">Low risk </w:t>
            </w:r>
            <w:r w:rsidR="002904D6">
              <w:rPr>
                <w:sz w:val="20"/>
                <w:szCs w:val="20"/>
              </w:rPr>
              <w:t>-</w:t>
            </w:r>
            <w:r>
              <w:rPr>
                <w:sz w:val="20"/>
                <w:szCs w:val="20"/>
              </w:rPr>
              <w:t xml:space="preserve"> </w:t>
            </w:r>
            <w:r w:rsidR="00D038E2">
              <w:rPr>
                <w:sz w:val="20"/>
                <w:szCs w:val="20"/>
              </w:rPr>
              <w:t>No breach identified and no actions required</w:t>
            </w:r>
          </w:p>
        </w:tc>
      </w:tr>
      <w:tr w:rsidR="00072FD4" w14:paraId="264497AB" w14:textId="77777777" w:rsidTr="00D038E2">
        <w:tc>
          <w:tcPr>
            <w:tcW w:w="1951" w:type="dxa"/>
            <w:shd w:val="clear" w:color="auto" w:fill="FFC000"/>
            <w:vAlign w:val="center"/>
          </w:tcPr>
          <w:p w14:paraId="53F7A84B" w14:textId="0450043B" w:rsidR="00072FD4" w:rsidRPr="00382004" w:rsidRDefault="00382004" w:rsidP="001D75EF">
            <w:pPr>
              <w:spacing w:line="276" w:lineRule="auto"/>
              <w:jc w:val="center"/>
              <w:rPr>
                <w:sz w:val="20"/>
                <w:szCs w:val="20"/>
              </w:rPr>
            </w:pPr>
            <w:r>
              <w:rPr>
                <w:sz w:val="20"/>
                <w:szCs w:val="20"/>
              </w:rPr>
              <w:t>3 - 4</w:t>
            </w:r>
          </w:p>
        </w:tc>
        <w:tc>
          <w:tcPr>
            <w:tcW w:w="4678" w:type="dxa"/>
            <w:vAlign w:val="center"/>
          </w:tcPr>
          <w:p w14:paraId="5F0036D6" w14:textId="38841354" w:rsidR="00072FD4" w:rsidRPr="00382004" w:rsidRDefault="00324909" w:rsidP="001D75EF">
            <w:pPr>
              <w:spacing w:line="276" w:lineRule="auto"/>
              <w:rPr>
                <w:sz w:val="20"/>
                <w:szCs w:val="20"/>
              </w:rPr>
            </w:pPr>
            <w:r>
              <w:rPr>
                <w:sz w:val="20"/>
                <w:szCs w:val="20"/>
              </w:rPr>
              <w:t xml:space="preserve">Medium risk </w:t>
            </w:r>
            <w:r w:rsidR="002904D6">
              <w:rPr>
                <w:sz w:val="20"/>
                <w:szCs w:val="20"/>
              </w:rPr>
              <w:t>-</w:t>
            </w:r>
            <w:r>
              <w:rPr>
                <w:sz w:val="20"/>
                <w:szCs w:val="20"/>
              </w:rPr>
              <w:t xml:space="preserve"> Assess and decide whether the IOM </w:t>
            </w:r>
            <w:r w:rsidR="009850CD">
              <w:rPr>
                <w:sz w:val="20"/>
                <w:szCs w:val="20"/>
              </w:rPr>
              <w:t>ICO</w:t>
            </w:r>
            <w:r>
              <w:rPr>
                <w:sz w:val="20"/>
                <w:szCs w:val="20"/>
              </w:rPr>
              <w:t xml:space="preserve"> </w:t>
            </w:r>
            <w:r w:rsidR="00373DDD">
              <w:rPr>
                <w:sz w:val="20"/>
                <w:szCs w:val="20"/>
              </w:rPr>
              <w:t xml:space="preserve">and data subject(s) </w:t>
            </w:r>
            <w:r>
              <w:rPr>
                <w:sz w:val="20"/>
                <w:szCs w:val="20"/>
              </w:rPr>
              <w:t>need to be notified</w:t>
            </w:r>
          </w:p>
        </w:tc>
      </w:tr>
      <w:tr w:rsidR="00072FD4" w14:paraId="6EDA39A1" w14:textId="77777777" w:rsidTr="00D038E2">
        <w:tc>
          <w:tcPr>
            <w:tcW w:w="1951" w:type="dxa"/>
            <w:shd w:val="clear" w:color="auto" w:fill="FF0000"/>
            <w:vAlign w:val="center"/>
          </w:tcPr>
          <w:p w14:paraId="307B527D" w14:textId="7DEE1CF6" w:rsidR="00072FD4" w:rsidRPr="00382004" w:rsidRDefault="00382004" w:rsidP="001D75EF">
            <w:pPr>
              <w:spacing w:line="276" w:lineRule="auto"/>
              <w:jc w:val="center"/>
              <w:rPr>
                <w:sz w:val="20"/>
                <w:szCs w:val="20"/>
              </w:rPr>
            </w:pPr>
            <w:r>
              <w:rPr>
                <w:sz w:val="20"/>
                <w:szCs w:val="20"/>
              </w:rPr>
              <w:t>6 - 9</w:t>
            </w:r>
          </w:p>
        </w:tc>
        <w:tc>
          <w:tcPr>
            <w:tcW w:w="4678" w:type="dxa"/>
            <w:vAlign w:val="center"/>
          </w:tcPr>
          <w:p w14:paraId="06185750" w14:textId="07E75CE8" w:rsidR="00072FD4" w:rsidRPr="00382004" w:rsidRDefault="00145069" w:rsidP="001D75EF">
            <w:pPr>
              <w:spacing w:line="276" w:lineRule="auto"/>
              <w:rPr>
                <w:sz w:val="20"/>
                <w:szCs w:val="20"/>
              </w:rPr>
            </w:pPr>
            <w:r>
              <w:rPr>
                <w:sz w:val="20"/>
                <w:szCs w:val="20"/>
              </w:rPr>
              <w:t xml:space="preserve">High risk - Notify IOM </w:t>
            </w:r>
            <w:r w:rsidR="009850CD">
              <w:rPr>
                <w:sz w:val="20"/>
                <w:szCs w:val="20"/>
              </w:rPr>
              <w:t>ICO</w:t>
            </w:r>
            <w:r w:rsidR="00373DDD">
              <w:rPr>
                <w:sz w:val="20"/>
                <w:szCs w:val="20"/>
              </w:rPr>
              <w:t xml:space="preserve"> and data subject(s)</w:t>
            </w:r>
          </w:p>
        </w:tc>
      </w:tr>
    </w:tbl>
    <w:p w14:paraId="078A1812" w14:textId="77777777" w:rsidR="00791719" w:rsidRDefault="00791719" w:rsidP="00FE5812">
      <w:pPr>
        <w:spacing w:after="0"/>
        <w:rPr>
          <w:u w:val="single"/>
        </w:rPr>
      </w:pPr>
    </w:p>
    <w:p w14:paraId="0C65F880" w14:textId="45AC5253" w:rsidR="00287718" w:rsidRDefault="00287718" w:rsidP="00FE5812">
      <w:pPr>
        <w:spacing w:after="0"/>
      </w:pPr>
      <w:r>
        <w:t xml:space="preserve">The </w:t>
      </w:r>
      <w:r w:rsidRPr="00287718">
        <w:t xml:space="preserve">IOM </w:t>
      </w:r>
      <w:r w:rsidR="009850CD">
        <w:t>ICO</w:t>
      </w:r>
      <w:r>
        <w:t xml:space="preserve"> </w:t>
      </w:r>
      <w:r w:rsidR="0042576B">
        <w:t>must be informed of the data breach no later than 72 hours after we become aware of the breach.</w:t>
      </w:r>
      <w:r w:rsidR="007F76D4">
        <w:t xml:space="preserve"> If the </w:t>
      </w:r>
      <w:r w:rsidR="007F76D4" w:rsidRPr="00287718">
        <w:t xml:space="preserve">IOM </w:t>
      </w:r>
      <w:r w:rsidR="009850CD">
        <w:t>ICO</w:t>
      </w:r>
      <w:r w:rsidR="007F76D4">
        <w:t xml:space="preserve"> cannot be notified within 72 hours, the notification must be accompanied with a reason for the delay.</w:t>
      </w:r>
    </w:p>
    <w:p w14:paraId="5140A621" w14:textId="71D939C5" w:rsidR="005534C5" w:rsidRDefault="007F76D4" w:rsidP="005534C5">
      <w:pPr>
        <w:spacing w:after="0"/>
        <w:rPr>
          <w:rStyle w:val="Hyperlink"/>
          <w:color w:val="auto"/>
          <w:u w:val="none"/>
        </w:rPr>
      </w:pPr>
      <w:r>
        <w:t xml:space="preserve">Report the breach through the </w:t>
      </w:r>
      <w:r w:rsidRPr="00287718">
        <w:t xml:space="preserve">IOM </w:t>
      </w:r>
      <w:r w:rsidR="009850CD">
        <w:t>ICO</w:t>
      </w:r>
      <w:r>
        <w:t xml:space="preserve"> website</w:t>
      </w:r>
      <w:r w:rsidR="005534C5">
        <w:t xml:space="preserve">: </w:t>
      </w:r>
      <w:hyperlink r:id="rId11" w:history="1">
        <w:r w:rsidR="005534C5" w:rsidRPr="00A876D0">
          <w:rPr>
            <w:rStyle w:val="Hyperlink"/>
          </w:rPr>
          <w:t>https://inforights.im/organisations/data-protection-law-2018/personal-data-breach/notifying-the-commissioner/</w:t>
        </w:r>
      </w:hyperlink>
    </w:p>
    <w:p w14:paraId="6939AFF6" w14:textId="3AE81B6C" w:rsidR="005534C5" w:rsidRDefault="005534C5" w:rsidP="003F211C">
      <w:pPr>
        <w:spacing w:after="0"/>
      </w:pPr>
      <w:r>
        <w:rPr>
          <w:rStyle w:val="Hyperlink"/>
          <w:color w:val="auto"/>
          <w:u w:val="none"/>
        </w:rPr>
        <w:t>The</w:t>
      </w:r>
      <w:r w:rsidRPr="005534C5">
        <w:t xml:space="preserve"> </w:t>
      </w:r>
      <w:r>
        <w:t>notification needs to include</w:t>
      </w:r>
      <w:r w:rsidR="00ED360C">
        <w:t>:</w:t>
      </w:r>
    </w:p>
    <w:p w14:paraId="041F0C71" w14:textId="0D7244C0" w:rsidR="00ED360C" w:rsidRDefault="00ED360C" w:rsidP="003F211C">
      <w:pPr>
        <w:pStyle w:val="ListParagraph"/>
        <w:numPr>
          <w:ilvl w:val="0"/>
          <w:numId w:val="10"/>
        </w:numPr>
        <w:spacing w:after="0"/>
      </w:pPr>
      <w:r>
        <w:t>Nature of the data breach (what happened)</w:t>
      </w:r>
    </w:p>
    <w:p w14:paraId="362CEB46" w14:textId="73C43684" w:rsidR="00ED360C" w:rsidRDefault="00ED360C" w:rsidP="003F211C">
      <w:pPr>
        <w:pStyle w:val="ListParagraph"/>
        <w:numPr>
          <w:ilvl w:val="0"/>
          <w:numId w:val="10"/>
        </w:numPr>
        <w:spacing w:after="0"/>
      </w:pPr>
      <w:r>
        <w:t>The categories and approximate numbers of data subjects concerned</w:t>
      </w:r>
    </w:p>
    <w:p w14:paraId="744AAAF1" w14:textId="77777777" w:rsidR="00ED360C" w:rsidRDefault="00ED360C" w:rsidP="003F211C">
      <w:pPr>
        <w:pStyle w:val="ListParagraph"/>
        <w:numPr>
          <w:ilvl w:val="0"/>
          <w:numId w:val="10"/>
        </w:numPr>
        <w:spacing w:after="0"/>
      </w:pPr>
      <w:r>
        <w:t>The categories and approximate numbers of data records concerned</w:t>
      </w:r>
    </w:p>
    <w:p w14:paraId="6F8CDE40" w14:textId="3C49358A" w:rsidR="00ED360C" w:rsidRDefault="00ED360C" w:rsidP="003F211C">
      <w:pPr>
        <w:pStyle w:val="ListParagraph"/>
        <w:numPr>
          <w:ilvl w:val="0"/>
          <w:numId w:val="10"/>
        </w:numPr>
        <w:spacing w:after="0"/>
      </w:pPr>
      <w:r>
        <w:t xml:space="preserve">Name and contact details of the </w:t>
      </w:r>
      <w:r w:rsidR="006A40FE">
        <w:t>d</w:t>
      </w:r>
      <w:r>
        <w:t xml:space="preserve">ata </w:t>
      </w:r>
      <w:r w:rsidR="006A40FE">
        <w:t>p</w:t>
      </w:r>
      <w:r>
        <w:t xml:space="preserve">rotection point of contact where further information can be obtained </w:t>
      </w:r>
    </w:p>
    <w:p w14:paraId="0A374373" w14:textId="0F901F03" w:rsidR="00ED360C" w:rsidRDefault="00ED360C" w:rsidP="003F211C">
      <w:pPr>
        <w:pStyle w:val="ListParagraph"/>
        <w:numPr>
          <w:ilvl w:val="0"/>
          <w:numId w:val="10"/>
        </w:numPr>
        <w:spacing w:after="0"/>
      </w:pPr>
      <w:r>
        <w:t>Description of the likely consequences of the data breach</w:t>
      </w:r>
    </w:p>
    <w:p w14:paraId="0523528C" w14:textId="7AD98E72" w:rsidR="00ED360C" w:rsidRDefault="00ED360C" w:rsidP="003F211C">
      <w:pPr>
        <w:pStyle w:val="ListParagraph"/>
        <w:numPr>
          <w:ilvl w:val="0"/>
          <w:numId w:val="10"/>
        </w:numPr>
        <w:spacing w:after="0"/>
      </w:pPr>
      <w:r>
        <w:t>Measures taken, or proposed to be taken, to address the data breach</w:t>
      </w:r>
    </w:p>
    <w:p w14:paraId="37226814" w14:textId="0AE15818" w:rsidR="00ED360C" w:rsidRDefault="00ED360C" w:rsidP="003F211C">
      <w:pPr>
        <w:pStyle w:val="ListParagraph"/>
        <w:numPr>
          <w:ilvl w:val="0"/>
          <w:numId w:val="10"/>
        </w:numPr>
        <w:spacing w:after="0"/>
      </w:pPr>
      <w:r>
        <w:t xml:space="preserve">Where appropriate, measures </w:t>
      </w:r>
      <w:r w:rsidR="0088492C">
        <w:t xml:space="preserve">to be taken </w:t>
      </w:r>
      <w:r>
        <w:t>to mitigate possible adverse effects</w:t>
      </w:r>
    </w:p>
    <w:p w14:paraId="2868005E" w14:textId="6EE429E2" w:rsidR="00142459" w:rsidRDefault="00142459" w:rsidP="003F211C">
      <w:pPr>
        <w:spacing w:after="0"/>
      </w:pPr>
      <w:r>
        <w:t xml:space="preserve">If the above information cannot be provided at the same time, it can be provided to the </w:t>
      </w:r>
      <w:r w:rsidRPr="00287718">
        <w:t xml:space="preserve">IOM </w:t>
      </w:r>
      <w:r w:rsidR="0088492C">
        <w:t>ICO</w:t>
      </w:r>
      <w:r>
        <w:t xml:space="preserve"> in stages, but it must be without undue further delay.</w:t>
      </w:r>
    </w:p>
    <w:p w14:paraId="7818D4F1" w14:textId="77777777" w:rsidR="00AF7EC9" w:rsidRDefault="00AF7EC9" w:rsidP="00AF7EC9">
      <w:pPr>
        <w:spacing w:after="0"/>
      </w:pPr>
    </w:p>
    <w:p w14:paraId="7010A775" w14:textId="77777777" w:rsidR="00AF7EC9" w:rsidRPr="00094583" w:rsidRDefault="00AF7EC9" w:rsidP="003F211C">
      <w:pPr>
        <w:spacing w:after="0"/>
      </w:pPr>
      <w:r>
        <w:t>The data subject(s) whose personal data was involved with the breach must be informed, without undue delay. The following needs to be communicated to them, in writing:</w:t>
      </w:r>
    </w:p>
    <w:p w14:paraId="49F52E76" w14:textId="3488A3B0" w:rsidR="00AF7EC9" w:rsidRDefault="00AF7EC9" w:rsidP="003F211C">
      <w:pPr>
        <w:pStyle w:val="ListParagraph"/>
        <w:numPr>
          <w:ilvl w:val="0"/>
          <w:numId w:val="10"/>
        </w:numPr>
        <w:spacing w:after="0"/>
      </w:pPr>
      <w:r>
        <w:t>Nature of the data breach (what happened)</w:t>
      </w:r>
    </w:p>
    <w:p w14:paraId="5E04418D" w14:textId="5E19134E" w:rsidR="00AF7EC9" w:rsidRDefault="00AF7EC9" w:rsidP="003F211C">
      <w:pPr>
        <w:pStyle w:val="ListParagraph"/>
        <w:numPr>
          <w:ilvl w:val="0"/>
          <w:numId w:val="10"/>
        </w:numPr>
        <w:spacing w:after="0"/>
      </w:pPr>
      <w:r>
        <w:t>Name and contact details of the data protection point of contact where further information can be obtained</w:t>
      </w:r>
    </w:p>
    <w:p w14:paraId="6453B282" w14:textId="76AC40DA" w:rsidR="00AF7EC9" w:rsidRDefault="00AF7EC9" w:rsidP="003F211C">
      <w:pPr>
        <w:pStyle w:val="ListParagraph"/>
        <w:numPr>
          <w:ilvl w:val="0"/>
          <w:numId w:val="10"/>
        </w:numPr>
        <w:spacing w:after="0"/>
      </w:pPr>
      <w:r>
        <w:t>Description of the likely consequences of the data breach</w:t>
      </w:r>
    </w:p>
    <w:p w14:paraId="79F421D4" w14:textId="3952C6DC" w:rsidR="00AF7EC9" w:rsidRDefault="00AF7EC9" w:rsidP="003F211C">
      <w:pPr>
        <w:pStyle w:val="ListParagraph"/>
        <w:numPr>
          <w:ilvl w:val="0"/>
          <w:numId w:val="10"/>
        </w:numPr>
        <w:spacing w:after="0"/>
      </w:pPr>
      <w:r>
        <w:t>Measures taken, or proposed to be taken, to address the data breach</w:t>
      </w:r>
    </w:p>
    <w:p w14:paraId="25C2C4D8" w14:textId="14CE52A5" w:rsidR="00AF7EC9" w:rsidRDefault="00AF7EC9" w:rsidP="003F211C">
      <w:pPr>
        <w:pStyle w:val="ListParagraph"/>
        <w:numPr>
          <w:ilvl w:val="0"/>
          <w:numId w:val="10"/>
        </w:numPr>
        <w:spacing w:after="0"/>
      </w:pPr>
      <w:r>
        <w:t xml:space="preserve">Where appropriate, </w:t>
      </w:r>
      <w:r w:rsidR="007320A7">
        <w:t xml:space="preserve">to be taken to mitigate possible </w:t>
      </w:r>
      <w:r>
        <w:t>adverse effects</w:t>
      </w:r>
    </w:p>
    <w:p w14:paraId="2D2D50E8" w14:textId="77777777" w:rsidR="00D56226" w:rsidRDefault="00D56226" w:rsidP="00AF7EC9">
      <w:pPr>
        <w:spacing w:after="0"/>
      </w:pPr>
    </w:p>
    <w:p w14:paraId="3C064BA4" w14:textId="0E960AE9" w:rsidR="00AF7EC9" w:rsidRDefault="00AF7EC9" w:rsidP="00D56226">
      <w:pPr>
        <w:spacing w:after="0"/>
      </w:pPr>
      <w:r>
        <w:t>If any of the below conditions have been met, the data subject(s) does not need to be informed of the breach:</w:t>
      </w:r>
    </w:p>
    <w:p w14:paraId="58909CC2" w14:textId="60D94305" w:rsidR="00AF7EC9" w:rsidRDefault="00AF7EC9" w:rsidP="00D56226">
      <w:pPr>
        <w:pStyle w:val="ListParagraph"/>
        <w:numPr>
          <w:ilvl w:val="0"/>
          <w:numId w:val="11"/>
        </w:numPr>
        <w:spacing w:after="0"/>
      </w:pPr>
      <w:r>
        <w:t>The personal data was encrypted/</w:t>
      </w:r>
      <w:r w:rsidRPr="005525A5">
        <w:t>pseudonymised and would be unintelligible to</w:t>
      </w:r>
      <w:r>
        <w:t xml:space="preserve"> an unauthorised party</w:t>
      </w:r>
    </w:p>
    <w:p w14:paraId="3EDA9193" w14:textId="73E574DB" w:rsidR="00AF7EC9" w:rsidRDefault="00AF7EC9" w:rsidP="00D56226">
      <w:pPr>
        <w:pStyle w:val="ListParagraph"/>
        <w:numPr>
          <w:ilvl w:val="0"/>
          <w:numId w:val="11"/>
        </w:numPr>
        <w:spacing w:after="0"/>
      </w:pPr>
      <w:r>
        <w:t>Measures have been taken to ensure the high risks to the rights and freedoms of the data subject(s) is no longer likely to materialise</w:t>
      </w:r>
    </w:p>
    <w:p w14:paraId="620F78BC" w14:textId="540ED6BC" w:rsidR="00AF7EC9" w:rsidRDefault="00AF7EC9" w:rsidP="00D56226">
      <w:pPr>
        <w:pStyle w:val="ListParagraph"/>
        <w:numPr>
          <w:ilvl w:val="0"/>
          <w:numId w:val="11"/>
        </w:numPr>
        <w:spacing w:after="0"/>
      </w:pPr>
      <w:r>
        <w:t>The data subjects concerned are numerous</w:t>
      </w:r>
    </w:p>
    <w:p w14:paraId="5B3E63F5" w14:textId="77777777" w:rsidR="00555185" w:rsidRDefault="00AF7EC9" w:rsidP="00D56226">
      <w:pPr>
        <w:spacing w:after="0"/>
      </w:pPr>
      <w:r>
        <w:t>If point 3 above is the condition for not informing the data subjects, there must be a public message issued to inform the affected data subjects</w:t>
      </w:r>
      <w:r w:rsidR="001F6100">
        <w:t>.</w:t>
      </w:r>
      <w:r w:rsidR="00344B90">
        <w:t xml:space="preserve"> </w:t>
      </w:r>
    </w:p>
    <w:p w14:paraId="05604AF0" w14:textId="70B16F0E" w:rsidR="00AF7EC9" w:rsidRDefault="00AF7EC9" w:rsidP="00D56226">
      <w:pPr>
        <w:spacing w:after="0"/>
      </w:pPr>
      <w:r>
        <w:t xml:space="preserve">The IOM </w:t>
      </w:r>
      <w:r w:rsidR="00555185">
        <w:t>ICO</w:t>
      </w:r>
      <w:r>
        <w:t xml:space="preserve"> may</w:t>
      </w:r>
      <w:r w:rsidR="00555185">
        <w:t xml:space="preserve"> also</w:t>
      </w:r>
      <w:r>
        <w:t xml:space="preserve"> require </w:t>
      </w:r>
      <w:r w:rsidR="00344B90">
        <w:t>us</w:t>
      </w:r>
      <w:r>
        <w:t xml:space="preserve"> to communicate the breach to the data subject(s), even if it is determined to be low risk. </w:t>
      </w:r>
    </w:p>
    <w:p w14:paraId="77F82DC3" w14:textId="77777777" w:rsidR="005373E7" w:rsidRDefault="005373E7" w:rsidP="005373E7">
      <w:pPr>
        <w:spacing w:after="0"/>
      </w:pPr>
    </w:p>
    <w:p w14:paraId="38C7C629" w14:textId="4616503B" w:rsidR="005373E7" w:rsidRDefault="005373E7" w:rsidP="005373E7">
      <w:pPr>
        <w:spacing w:after="0"/>
      </w:pPr>
      <w:r w:rsidRPr="003D28F8">
        <w:t xml:space="preserve">All information relating to the breach, including evidence, investigative documents and correspondence from </w:t>
      </w:r>
      <w:r>
        <w:t>us</w:t>
      </w:r>
      <w:r w:rsidRPr="003D28F8">
        <w:t xml:space="preserve"> to the IOM </w:t>
      </w:r>
      <w:r w:rsidR="00F56106">
        <w:t>ICO</w:t>
      </w:r>
      <w:r>
        <w:t xml:space="preserve"> </w:t>
      </w:r>
      <w:r w:rsidRPr="003D28F8">
        <w:t>and relevant data subject(s), must be retained indefinitely</w:t>
      </w:r>
      <w:r>
        <w:t>.</w:t>
      </w:r>
      <w:r w:rsidRPr="003D28F8">
        <w:t xml:space="preserve"> </w:t>
      </w:r>
      <w:r>
        <w:t>I</w:t>
      </w:r>
      <w:r w:rsidRPr="003D28F8">
        <w:t xml:space="preserve">t may be required by the IOM </w:t>
      </w:r>
      <w:r w:rsidR="00F56106">
        <w:t>ICO</w:t>
      </w:r>
      <w:r w:rsidRPr="003D28F8">
        <w:t xml:space="preserve"> at a later date.</w:t>
      </w:r>
      <w:r>
        <w:t xml:space="preserve"> All safeguards must be in place to protect this information</w:t>
      </w:r>
      <w:r w:rsidR="001473DE">
        <w:t>.</w:t>
      </w:r>
    </w:p>
    <w:p w14:paraId="6A3C735D" w14:textId="77777777" w:rsidR="006712E3" w:rsidRDefault="006712E3" w:rsidP="005373E7">
      <w:pPr>
        <w:spacing w:after="0"/>
      </w:pPr>
    </w:p>
    <w:p w14:paraId="4B00D783" w14:textId="4F1336B7" w:rsidR="006712E3" w:rsidRDefault="006712E3" w:rsidP="005373E7">
      <w:pPr>
        <w:spacing w:after="0"/>
      </w:pPr>
      <w:r>
        <w:t>Ensure all information related to the data breach is documented in the Data Breach Log.</w:t>
      </w:r>
    </w:p>
    <w:p w14:paraId="75762460" w14:textId="77777777" w:rsidR="00512F53" w:rsidRPr="00501E48" w:rsidRDefault="00512F53" w:rsidP="00FE5812">
      <w:pPr>
        <w:spacing w:after="0"/>
        <w:rPr>
          <w:sz w:val="24"/>
          <w:szCs w:val="24"/>
        </w:rPr>
      </w:pPr>
    </w:p>
    <w:p w14:paraId="6691DF80" w14:textId="77777777" w:rsidR="0049538A" w:rsidRDefault="0049538A">
      <w:pPr>
        <w:rPr>
          <w:b/>
          <w:bCs/>
          <w:sz w:val="24"/>
          <w:szCs w:val="24"/>
        </w:rPr>
      </w:pPr>
      <w:r>
        <w:rPr>
          <w:b/>
          <w:bCs/>
          <w:sz w:val="24"/>
          <w:szCs w:val="24"/>
        </w:rPr>
        <w:br w:type="page"/>
      </w:r>
    </w:p>
    <w:p w14:paraId="6FD550B5" w14:textId="1CBF00E4" w:rsidR="00512F53" w:rsidRPr="00DB2111" w:rsidRDefault="00CC4883" w:rsidP="00C33E24">
      <w:pPr>
        <w:pStyle w:val="Heading1"/>
        <w:spacing w:before="0"/>
        <w:rPr>
          <w:rFonts w:asciiTheme="minorHAnsi" w:hAnsiTheme="minorHAnsi" w:cstheme="minorHAnsi"/>
          <w:b/>
          <w:bCs/>
          <w:sz w:val="24"/>
          <w:szCs w:val="24"/>
        </w:rPr>
      </w:pPr>
      <w:bookmarkStart w:id="10" w:name="_Toc119070294"/>
      <w:r w:rsidRPr="00DB2111">
        <w:rPr>
          <w:rFonts w:asciiTheme="minorHAnsi" w:hAnsiTheme="minorHAnsi" w:cstheme="minorHAnsi"/>
          <w:b/>
          <w:bCs/>
          <w:sz w:val="24"/>
          <w:szCs w:val="24"/>
        </w:rPr>
        <w:t xml:space="preserve">Data </w:t>
      </w:r>
      <w:r w:rsidR="00E63D4B" w:rsidRPr="00DB2111">
        <w:rPr>
          <w:rFonts w:asciiTheme="minorHAnsi" w:hAnsiTheme="minorHAnsi" w:cstheme="minorHAnsi"/>
          <w:b/>
          <w:bCs/>
          <w:sz w:val="24"/>
          <w:szCs w:val="24"/>
        </w:rPr>
        <w:t>protection</w:t>
      </w:r>
      <w:r w:rsidRPr="00DB2111">
        <w:rPr>
          <w:rFonts w:asciiTheme="minorHAnsi" w:hAnsiTheme="minorHAnsi" w:cstheme="minorHAnsi"/>
          <w:b/>
          <w:bCs/>
          <w:sz w:val="24"/>
          <w:szCs w:val="24"/>
        </w:rPr>
        <w:t xml:space="preserve"> impact assessment</w:t>
      </w:r>
      <w:r w:rsidR="00512F53" w:rsidRPr="00DB2111">
        <w:rPr>
          <w:rFonts w:asciiTheme="minorHAnsi" w:hAnsiTheme="minorHAnsi" w:cstheme="minorHAnsi"/>
          <w:b/>
          <w:bCs/>
          <w:sz w:val="24"/>
          <w:szCs w:val="24"/>
        </w:rPr>
        <w:t>s</w:t>
      </w:r>
      <w:bookmarkEnd w:id="10"/>
      <w:r w:rsidR="00512F53" w:rsidRPr="00DB2111">
        <w:rPr>
          <w:rFonts w:asciiTheme="minorHAnsi" w:hAnsiTheme="minorHAnsi" w:cstheme="minorHAnsi"/>
          <w:b/>
          <w:bCs/>
          <w:sz w:val="24"/>
          <w:szCs w:val="24"/>
        </w:rPr>
        <w:t xml:space="preserve"> </w:t>
      </w:r>
    </w:p>
    <w:p w14:paraId="0A5CE8CA" w14:textId="44E4E361" w:rsidR="00727749" w:rsidRDefault="00727749" w:rsidP="00FE5812">
      <w:pPr>
        <w:spacing w:after="0"/>
      </w:pPr>
      <w:r>
        <w:t xml:space="preserve">A data protection impact assessment needs to be conducted </w:t>
      </w:r>
      <w:r w:rsidR="00AA0261">
        <w:t>if significant changes are due to be made to current processes or new processing of personal data is being introduced.</w:t>
      </w:r>
      <w:r w:rsidR="005A7346">
        <w:t xml:space="preserve"> It should be followed prior to the changes being made, to ensure that all necessary controls are implemented appropriately.</w:t>
      </w:r>
    </w:p>
    <w:p w14:paraId="107BF549" w14:textId="77777777" w:rsidR="003B0611" w:rsidRDefault="003B0611" w:rsidP="00FE5812">
      <w:pPr>
        <w:spacing w:after="0"/>
      </w:pPr>
    </w:p>
    <w:p w14:paraId="452F1B5E" w14:textId="6C36671C" w:rsidR="0083276E" w:rsidRDefault="003B0611" w:rsidP="00DB5C35">
      <w:pPr>
        <w:spacing w:after="0"/>
      </w:pPr>
      <w:r>
        <w:t>Use the Data Protecti</w:t>
      </w:r>
      <w:r w:rsidR="005A5B7F">
        <w:t>o</w:t>
      </w:r>
      <w:r>
        <w:t>n Impact Assessment Log</w:t>
      </w:r>
      <w:r w:rsidR="007E372D">
        <w:t xml:space="preserve"> to record all information</w:t>
      </w:r>
      <w:r w:rsidR="007213CC">
        <w:t xml:space="preserve"> and to</w:t>
      </w:r>
      <w:r w:rsidR="007E372D">
        <w:t xml:space="preserve"> </w:t>
      </w:r>
      <w:r w:rsidR="007213CC">
        <w:t>determine the risk level and controls required to mitigate the risks.</w:t>
      </w:r>
      <w:r w:rsidR="0083276E">
        <w:t xml:space="preserve"> The views of data subjects, on the intended processing, must also be sought, to determine if all risks have been determined.</w:t>
      </w:r>
    </w:p>
    <w:p w14:paraId="28F2202A" w14:textId="77777777" w:rsidR="00DB5C35" w:rsidRDefault="00DB5C35" w:rsidP="00DB5C35">
      <w:pPr>
        <w:spacing w:after="0"/>
      </w:pPr>
    </w:p>
    <w:p w14:paraId="5C2D3D45" w14:textId="1D9D3447" w:rsidR="00F53A7C" w:rsidRDefault="00DB5C35" w:rsidP="000A01EA">
      <w:pPr>
        <w:spacing w:after="0"/>
      </w:pPr>
      <w:r w:rsidRPr="00DF30E1">
        <w:t xml:space="preserve">The </w:t>
      </w:r>
      <w:r w:rsidR="00A71D38">
        <w:t xml:space="preserve">level of risk to the rights and freedoms of data subject(s) is </w:t>
      </w:r>
      <w:r w:rsidRPr="00DF30E1">
        <w:t xml:space="preserve">determined by multiplying the likelihood of </w:t>
      </w:r>
      <w:r w:rsidR="009F152B">
        <w:t>the risks</w:t>
      </w:r>
      <w:r w:rsidRPr="00DF30E1">
        <w:t xml:space="preserve"> occurring, by the impact</w:t>
      </w:r>
      <w:r>
        <w:t xml:space="preserve"> </w:t>
      </w:r>
      <w:r w:rsidR="00D33D33">
        <w:t>to the data subject(s)</w:t>
      </w:r>
      <w:r w:rsidR="000A01EA">
        <w:t>:</w:t>
      </w:r>
    </w:p>
    <w:tbl>
      <w:tblPr>
        <w:tblStyle w:val="TableGrid"/>
        <w:tblW w:w="9322" w:type="dxa"/>
        <w:tblLook w:val="04A0" w:firstRow="1" w:lastRow="0" w:firstColumn="1" w:lastColumn="0" w:noHBand="0" w:noVBand="1"/>
      </w:tblPr>
      <w:tblGrid>
        <w:gridCol w:w="1242"/>
        <w:gridCol w:w="2977"/>
        <w:gridCol w:w="284"/>
        <w:gridCol w:w="1417"/>
        <w:gridCol w:w="3402"/>
      </w:tblGrid>
      <w:tr w:rsidR="000A01EA" w14:paraId="117CF8FE" w14:textId="77777777" w:rsidTr="00385E92">
        <w:tc>
          <w:tcPr>
            <w:tcW w:w="4219" w:type="dxa"/>
            <w:gridSpan w:val="2"/>
            <w:shd w:val="clear" w:color="auto" w:fill="D9D9D9" w:themeFill="background1" w:themeFillShade="D9"/>
          </w:tcPr>
          <w:p w14:paraId="0D05B73D" w14:textId="77777777" w:rsidR="000A01EA" w:rsidRPr="00682584" w:rsidRDefault="000A01EA" w:rsidP="00385E92">
            <w:pPr>
              <w:jc w:val="center"/>
              <w:rPr>
                <w:b/>
                <w:bCs/>
              </w:rPr>
            </w:pPr>
            <w:r w:rsidRPr="00682584">
              <w:rPr>
                <w:b/>
                <w:bCs/>
              </w:rPr>
              <w:t>Likelihood</w:t>
            </w:r>
          </w:p>
        </w:tc>
        <w:tc>
          <w:tcPr>
            <w:tcW w:w="284" w:type="dxa"/>
            <w:shd w:val="clear" w:color="auto" w:fill="000000" w:themeFill="text1"/>
          </w:tcPr>
          <w:p w14:paraId="2F53666B" w14:textId="77777777" w:rsidR="000A01EA" w:rsidRDefault="000A01EA" w:rsidP="00385E92">
            <w:pPr>
              <w:jc w:val="center"/>
            </w:pPr>
          </w:p>
        </w:tc>
        <w:tc>
          <w:tcPr>
            <w:tcW w:w="4819" w:type="dxa"/>
            <w:gridSpan w:val="2"/>
            <w:shd w:val="clear" w:color="auto" w:fill="D9D9D9" w:themeFill="background1" w:themeFillShade="D9"/>
          </w:tcPr>
          <w:p w14:paraId="2D8CE6BF" w14:textId="77777777" w:rsidR="000A01EA" w:rsidRPr="00682584" w:rsidRDefault="000A01EA" w:rsidP="00385E92">
            <w:pPr>
              <w:jc w:val="center"/>
              <w:rPr>
                <w:b/>
                <w:bCs/>
              </w:rPr>
            </w:pPr>
            <w:r w:rsidRPr="00682584">
              <w:rPr>
                <w:b/>
                <w:bCs/>
              </w:rPr>
              <w:t>Impact</w:t>
            </w:r>
          </w:p>
        </w:tc>
      </w:tr>
      <w:tr w:rsidR="000A01EA" w14:paraId="55143BFF" w14:textId="77777777" w:rsidTr="00385E92">
        <w:tc>
          <w:tcPr>
            <w:tcW w:w="1242" w:type="dxa"/>
            <w:vAlign w:val="center"/>
          </w:tcPr>
          <w:p w14:paraId="0268E651" w14:textId="77777777" w:rsidR="000A01EA" w:rsidRPr="00682584" w:rsidRDefault="000A01EA" w:rsidP="001C23F9">
            <w:pPr>
              <w:spacing w:line="276" w:lineRule="auto"/>
              <w:rPr>
                <w:sz w:val="20"/>
                <w:szCs w:val="20"/>
              </w:rPr>
            </w:pPr>
            <w:r w:rsidRPr="00682584">
              <w:rPr>
                <w:sz w:val="20"/>
                <w:szCs w:val="20"/>
              </w:rPr>
              <w:t>Likely</w:t>
            </w:r>
            <w:r>
              <w:rPr>
                <w:sz w:val="20"/>
                <w:szCs w:val="20"/>
              </w:rPr>
              <w:t xml:space="preserve"> (3)</w:t>
            </w:r>
          </w:p>
        </w:tc>
        <w:tc>
          <w:tcPr>
            <w:tcW w:w="2977" w:type="dxa"/>
            <w:vAlign w:val="center"/>
          </w:tcPr>
          <w:p w14:paraId="0D587431" w14:textId="77777777" w:rsidR="000A01EA" w:rsidRPr="00682584" w:rsidRDefault="000A01EA" w:rsidP="001C23F9">
            <w:pPr>
              <w:spacing w:line="276" w:lineRule="auto"/>
              <w:rPr>
                <w:sz w:val="20"/>
                <w:szCs w:val="20"/>
              </w:rPr>
            </w:pPr>
            <w:r w:rsidRPr="00682584">
              <w:rPr>
                <w:sz w:val="20"/>
                <w:szCs w:val="20"/>
              </w:rPr>
              <w:t xml:space="preserve">Data subject(s) concerned </w:t>
            </w:r>
            <w:r w:rsidRPr="00682584">
              <w:rPr>
                <w:b/>
                <w:bCs/>
                <w:sz w:val="20"/>
                <w:szCs w:val="20"/>
                <w:u w:val="single"/>
              </w:rPr>
              <w:t>will be</w:t>
            </w:r>
            <w:r w:rsidRPr="00682584">
              <w:rPr>
                <w:sz w:val="20"/>
                <w:szCs w:val="20"/>
              </w:rPr>
              <w:t xml:space="preserve"> impacted</w:t>
            </w:r>
          </w:p>
        </w:tc>
        <w:tc>
          <w:tcPr>
            <w:tcW w:w="284" w:type="dxa"/>
            <w:shd w:val="clear" w:color="auto" w:fill="000000" w:themeFill="text1"/>
          </w:tcPr>
          <w:p w14:paraId="156E2936" w14:textId="77777777" w:rsidR="000A01EA" w:rsidRPr="00682584" w:rsidRDefault="000A01EA" w:rsidP="001C23F9">
            <w:pPr>
              <w:spacing w:line="276" w:lineRule="auto"/>
              <w:rPr>
                <w:sz w:val="20"/>
                <w:szCs w:val="20"/>
              </w:rPr>
            </w:pPr>
          </w:p>
        </w:tc>
        <w:tc>
          <w:tcPr>
            <w:tcW w:w="1417" w:type="dxa"/>
            <w:vAlign w:val="center"/>
          </w:tcPr>
          <w:p w14:paraId="3E2FC9F2" w14:textId="77777777" w:rsidR="000A01EA" w:rsidRPr="00682584" w:rsidRDefault="000A01EA" w:rsidP="001C23F9">
            <w:pPr>
              <w:spacing w:line="276" w:lineRule="auto"/>
              <w:rPr>
                <w:sz w:val="20"/>
                <w:szCs w:val="20"/>
              </w:rPr>
            </w:pPr>
            <w:r w:rsidRPr="00682584">
              <w:rPr>
                <w:sz w:val="20"/>
                <w:szCs w:val="20"/>
              </w:rPr>
              <w:t>Significant</w:t>
            </w:r>
            <w:r>
              <w:rPr>
                <w:sz w:val="20"/>
                <w:szCs w:val="20"/>
              </w:rPr>
              <w:t xml:space="preserve"> (3)</w:t>
            </w:r>
          </w:p>
        </w:tc>
        <w:tc>
          <w:tcPr>
            <w:tcW w:w="3402" w:type="dxa"/>
            <w:vAlign w:val="center"/>
          </w:tcPr>
          <w:p w14:paraId="4A630DC6" w14:textId="43614DCD" w:rsidR="000A01EA" w:rsidRPr="00682584" w:rsidRDefault="002E5069" w:rsidP="001C23F9">
            <w:pPr>
              <w:spacing w:line="276" w:lineRule="auto"/>
              <w:rPr>
                <w:sz w:val="20"/>
                <w:szCs w:val="20"/>
              </w:rPr>
            </w:pPr>
            <w:r w:rsidRPr="002E5069">
              <w:rPr>
                <w:sz w:val="20"/>
                <w:szCs w:val="20"/>
              </w:rPr>
              <w:t xml:space="preserve">Personal </w:t>
            </w:r>
            <w:r>
              <w:rPr>
                <w:sz w:val="20"/>
                <w:szCs w:val="20"/>
              </w:rPr>
              <w:t>data</w:t>
            </w:r>
            <w:r w:rsidRPr="002E5069">
              <w:rPr>
                <w:sz w:val="20"/>
                <w:szCs w:val="20"/>
              </w:rPr>
              <w:t xml:space="preserve"> can be used to identify the </w:t>
            </w:r>
            <w:r>
              <w:rPr>
                <w:sz w:val="20"/>
                <w:szCs w:val="20"/>
              </w:rPr>
              <w:t>data subject(s)</w:t>
            </w:r>
          </w:p>
        </w:tc>
      </w:tr>
      <w:tr w:rsidR="000A01EA" w14:paraId="3C2673D8" w14:textId="77777777" w:rsidTr="00385E92">
        <w:tc>
          <w:tcPr>
            <w:tcW w:w="1242" w:type="dxa"/>
            <w:vAlign w:val="center"/>
          </w:tcPr>
          <w:p w14:paraId="044E8207" w14:textId="77777777" w:rsidR="000A01EA" w:rsidRPr="00682584" w:rsidRDefault="000A01EA" w:rsidP="001C23F9">
            <w:pPr>
              <w:spacing w:line="276" w:lineRule="auto"/>
              <w:rPr>
                <w:sz w:val="20"/>
                <w:szCs w:val="20"/>
              </w:rPr>
            </w:pPr>
            <w:r w:rsidRPr="00682584">
              <w:rPr>
                <w:sz w:val="20"/>
                <w:szCs w:val="20"/>
              </w:rPr>
              <w:t>Could occur</w:t>
            </w:r>
            <w:r>
              <w:rPr>
                <w:sz w:val="20"/>
                <w:szCs w:val="20"/>
              </w:rPr>
              <w:t xml:space="preserve"> (2)</w:t>
            </w:r>
          </w:p>
        </w:tc>
        <w:tc>
          <w:tcPr>
            <w:tcW w:w="2977" w:type="dxa"/>
            <w:vAlign w:val="center"/>
          </w:tcPr>
          <w:p w14:paraId="52DEF898" w14:textId="77777777" w:rsidR="000A01EA" w:rsidRPr="00682584" w:rsidRDefault="000A01EA" w:rsidP="001C23F9">
            <w:pPr>
              <w:spacing w:line="276" w:lineRule="auto"/>
              <w:rPr>
                <w:sz w:val="20"/>
                <w:szCs w:val="20"/>
              </w:rPr>
            </w:pPr>
            <w:r w:rsidRPr="00682584">
              <w:rPr>
                <w:sz w:val="20"/>
                <w:szCs w:val="20"/>
              </w:rPr>
              <w:t xml:space="preserve">Data subject(s) concerned </w:t>
            </w:r>
            <w:r w:rsidRPr="00682584">
              <w:rPr>
                <w:b/>
                <w:bCs/>
                <w:sz w:val="20"/>
                <w:szCs w:val="20"/>
                <w:u w:val="single"/>
              </w:rPr>
              <w:t>may be</w:t>
            </w:r>
            <w:r w:rsidRPr="00682584">
              <w:rPr>
                <w:sz w:val="20"/>
                <w:szCs w:val="20"/>
              </w:rPr>
              <w:t xml:space="preserve"> impacted</w:t>
            </w:r>
          </w:p>
        </w:tc>
        <w:tc>
          <w:tcPr>
            <w:tcW w:w="284" w:type="dxa"/>
            <w:shd w:val="clear" w:color="auto" w:fill="000000" w:themeFill="text1"/>
          </w:tcPr>
          <w:p w14:paraId="4EF3C5F2" w14:textId="77777777" w:rsidR="000A01EA" w:rsidRPr="00682584" w:rsidRDefault="000A01EA" w:rsidP="001C23F9">
            <w:pPr>
              <w:spacing w:line="276" w:lineRule="auto"/>
              <w:rPr>
                <w:sz w:val="20"/>
                <w:szCs w:val="20"/>
              </w:rPr>
            </w:pPr>
          </w:p>
        </w:tc>
        <w:tc>
          <w:tcPr>
            <w:tcW w:w="1417" w:type="dxa"/>
            <w:vAlign w:val="center"/>
          </w:tcPr>
          <w:p w14:paraId="78FDAFE0" w14:textId="77777777" w:rsidR="000A01EA" w:rsidRPr="00682584" w:rsidRDefault="000A01EA" w:rsidP="001C23F9">
            <w:pPr>
              <w:spacing w:line="276" w:lineRule="auto"/>
              <w:rPr>
                <w:sz w:val="20"/>
                <w:szCs w:val="20"/>
              </w:rPr>
            </w:pPr>
            <w:r w:rsidRPr="00682584">
              <w:rPr>
                <w:sz w:val="20"/>
                <w:szCs w:val="20"/>
              </w:rPr>
              <w:t>Medium</w:t>
            </w:r>
            <w:r>
              <w:rPr>
                <w:sz w:val="20"/>
                <w:szCs w:val="20"/>
              </w:rPr>
              <w:t xml:space="preserve"> (2)</w:t>
            </w:r>
          </w:p>
        </w:tc>
        <w:tc>
          <w:tcPr>
            <w:tcW w:w="3402" w:type="dxa"/>
            <w:vAlign w:val="center"/>
          </w:tcPr>
          <w:p w14:paraId="375111D9" w14:textId="5F9AF449" w:rsidR="000A01EA" w:rsidRPr="00682584" w:rsidRDefault="0064405D" w:rsidP="001C23F9">
            <w:pPr>
              <w:spacing w:line="276" w:lineRule="auto"/>
              <w:rPr>
                <w:b/>
                <w:bCs/>
                <w:color w:val="FF0000"/>
                <w:sz w:val="20"/>
                <w:szCs w:val="20"/>
              </w:rPr>
            </w:pPr>
            <w:r w:rsidRPr="0064405D">
              <w:rPr>
                <w:sz w:val="20"/>
                <w:szCs w:val="20"/>
              </w:rPr>
              <w:t xml:space="preserve">Processing includes minimum </w:t>
            </w:r>
            <w:r w:rsidR="002E5069">
              <w:rPr>
                <w:sz w:val="20"/>
                <w:szCs w:val="20"/>
              </w:rPr>
              <w:t>personal data</w:t>
            </w:r>
            <w:r w:rsidRPr="0064405D">
              <w:rPr>
                <w:sz w:val="20"/>
                <w:szCs w:val="20"/>
              </w:rPr>
              <w:t xml:space="preserve"> which, if investigated, could be used to identify the </w:t>
            </w:r>
            <w:r>
              <w:rPr>
                <w:sz w:val="20"/>
                <w:szCs w:val="20"/>
              </w:rPr>
              <w:t>data subject(s)</w:t>
            </w:r>
          </w:p>
        </w:tc>
      </w:tr>
      <w:tr w:rsidR="000A01EA" w14:paraId="678847E2" w14:textId="77777777" w:rsidTr="00385E92">
        <w:tc>
          <w:tcPr>
            <w:tcW w:w="1242" w:type="dxa"/>
            <w:vAlign w:val="center"/>
          </w:tcPr>
          <w:p w14:paraId="2A370049" w14:textId="77777777" w:rsidR="000A01EA" w:rsidRPr="00682584" w:rsidRDefault="000A01EA" w:rsidP="001C23F9">
            <w:pPr>
              <w:spacing w:line="276" w:lineRule="auto"/>
              <w:rPr>
                <w:sz w:val="20"/>
                <w:szCs w:val="20"/>
              </w:rPr>
            </w:pPr>
            <w:r w:rsidRPr="00682584">
              <w:rPr>
                <w:sz w:val="20"/>
                <w:szCs w:val="20"/>
              </w:rPr>
              <w:t>Unlikely</w:t>
            </w:r>
            <w:r>
              <w:rPr>
                <w:sz w:val="20"/>
                <w:szCs w:val="20"/>
              </w:rPr>
              <w:t xml:space="preserve"> (1)</w:t>
            </w:r>
          </w:p>
        </w:tc>
        <w:tc>
          <w:tcPr>
            <w:tcW w:w="2977" w:type="dxa"/>
            <w:vAlign w:val="center"/>
          </w:tcPr>
          <w:p w14:paraId="1B12A9B1" w14:textId="77777777" w:rsidR="000A01EA" w:rsidRPr="00682584" w:rsidRDefault="000A01EA" w:rsidP="001C23F9">
            <w:pPr>
              <w:spacing w:line="276" w:lineRule="auto"/>
              <w:rPr>
                <w:sz w:val="20"/>
                <w:szCs w:val="20"/>
              </w:rPr>
            </w:pPr>
            <w:r w:rsidRPr="00682584">
              <w:rPr>
                <w:sz w:val="20"/>
                <w:szCs w:val="20"/>
              </w:rPr>
              <w:t xml:space="preserve">Data subject(s) concerned </w:t>
            </w:r>
            <w:r w:rsidRPr="00682584">
              <w:rPr>
                <w:b/>
                <w:bCs/>
                <w:sz w:val="20"/>
                <w:szCs w:val="20"/>
                <w:u w:val="single"/>
              </w:rPr>
              <w:t>will not be</w:t>
            </w:r>
            <w:r w:rsidRPr="00682584">
              <w:rPr>
                <w:sz w:val="20"/>
                <w:szCs w:val="20"/>
              </w:rPr>
              <w:t xml:space="preserve"> impacted</w:t>
            </w:r>
          </w:p>
        </w:tc>
        <w:tc>
          <w:tcPr>
            <w:tcW w:w="284" w:type="dxa"/>
            <w:shd w:val="clear" w:color="auto" w:fill="000000" w:themeFill="text1"/>
          </w:tcPr>
          <w:p w14:paraId="3604B57B" w14:textId="77777777" w:rsidR="000A01EA" w:rsidRPr="00682584" w:rsidRDefault="000A01EA" w:rsidP="001C23F9">
            <w:pPr>
              <w:spacing w:line="276" w:lineRule="auto"/>
              <w:rPr>
                <w:sz w:val="20"/>
                <w:szCs w:val="20"/>
              </w:rPr>
            </w:pPr>
          </w:p>
        </w:tc>
        <w:tc>
          <w:tcPr>
            <w:tcW w:w="1417" w:type="dxa"/>
            <w:vAlign w:val="center"/>
          </w:tcPr>
          <w:p w14:paraId="6DB302C7" w14:textId="77777777" w:rsidR="000A01EA" w:rsidRPr="00682584" w:rsidRDefault="000A01EA" w:rsidP="001C23F9">
            <w:pPr>
              <w:spacing w:line="276" w:lineRule="auto"/>
              <w:rPr>
                <w:sz w:val="20"/>
                <w:szCs w:val="20"/>
              </w:rPr>
            </w:pPr>
            <w:r w:rsidRPr="00682584">
              <w:rPr>
                <w:sz w:val="20"/>
                <w:szCs w:val="20"/>
              </w:rPr>
              <w:t>Little or none</w:t>
            </w:r>
            <w:r>
              <w:rPr>
                <w:sz w:val="20"/>
                <w:szCs w:val="20"/>
              </w:rPr>
              <w:t xml:space="preserve"> (1)</w:t>
            </w:r>
          </w:p>
        </w:tc>
        <w:tc>
          <w:tcPr>
            <w:tcW w:w="3402" w:type="dxa"/>
            <w:vAlign w:val="center"/>
          </w:tcPr>
          <w:p w14:paraId="250D7168" w14:textId="33816BD9" w:rsidR="0015020F" w:rsidRPr="0064405D" w:rsidRDefault="0015020F" w:rsidP="001C23F9">
            <w:pPr>
              <w:spacing w:line="276" w:lineRule="auto"/>
              <w:rPr>
                <w:sz w:val="20"/>
                <w:szCs w:val="20"/>
              </w:rPr>
            </w:pPr>
            <w:r w:rsidRPr="0064405D">
              <w:rPr>
                <w:sz w:val="20"/>
                <w:szCs w:val="20"/>
              </w:rPr>
              <w:t>No risk posed to the data subject(s)</w:t>
            </w:r>
            <w:r w:rsidR="00B76FA7">
              <w:rPr>
                <w:sz w:val="20"/>
                <w:szCs w:val="20"/>
              </w:rPr>
              <w:t>;</w:t>
            </w:r>
            <w:r w:rsidRPr="0064405D">
              <w:rPr>
                <w:sz w:val="20"/>
                <w:szCs w:val="20"/>
              </w:rPr>
              <w:t xml:space="preserve"> </w:t>
            </w:r>
          </w:p>
          <w:p w14:paraId="6215AC62" w14:textId="0CD78BC7" w:rsidR="0015020F" w:rsidRPr="0064405D" w:rsidRDefault="0015020F" w:rsidP="001C23F9">
            <w:pPr>
              <w:spacing w:line="276" w:lineRule="auto"/>
              <w:rPr>
                <w:sz w:val="20"/>
                <w:szCs w:val="20"/>
              </w:rPr>
            </w:pPr>
            <w:r w:rsidRPr="0064405D">
              <w:rPr>
                <w:sz w:val="20"/>
                <w:szCs w:val="20"/>
              </w:rPr>
              <w:t xml:space="preserve">No personal </w:t>
            </w:r>
            <w:r w:rsidR="00B76FA7">
              <w:rPr>
                <w:sz w:val="20"/>
                <w:szCs w:val="20"/>
              </w:rPr>
              <w:t>data</w:t>
            </w:r>
            <w:r w:rsidRPr="0064405D">
              <w:rPr>
                <w:sz w:val="20"/>
                <w:szCs w:val="20"/>
              </w:rPr>
              <w:t xml:space="preserve"> included in the processing</w:t>
            </w:r>
            <w:r w:rsidR="00B76FA7">
              <w:rPr>
                <w:sz w:val="20"/>
                <w:szCs w:val="20"/>
              </w:rPr>
              <w:t>;</w:t>
            </w:r>
          </w:p>
          <w:p w14:paraId="52BAE8F8" w14:textId="6ACF55F3" w:rsidR="000A01EA" w:rsidRPr="0064405D" w:rsidRDefault="00B76FA7" w:rsidP="001C23F9">
            <w:pPr>
              <w:spacing w:line="276" w:lineRule="auto"/>
              <w:rPr>
                <w:sz w:val="20"/>
                <w:szCs w:val="20"/>
              </w:rPr>
            </w:pPr>
            <w:r>
              <w:rPr>
                <w:sz w:val="20"/>
                <w:szCs w:val="20"/>
              </w:rPr>
              <w:t xml:space="preserve">Personal data </w:t>
            </w:r>
            <w:r w:rsidR="0015020F" w:rsidRPr="005525A5">
              <w:rPr>
                <w:sz w:val="20"/>
                <w:szCs w:val="20"/>
              </w:rPr>
              <w:t>encrypted/pseudonymised</w:t>
            </w:r>
          </w:p>
        </w:tc>
      </w:tr>
    </w:tbl>
    <w:p w14:paraId="723AA87A" w14:textId="77777777" w:rsidR="000A01EA" w:rsidRDefault="000A01EA" w:rsidP="000A01EA">
      <w:pPr>
        <w:spacing w:after="0"/>
      </w:pPr>
    </w:p>
    <w:p w14:paraId="4F5E486E" w14:textId="1EE53190" w:rsidR="000A01EA" w:rsidRDefault="000E17F4" w:rsidP="000A01EA">
      <w:pPr>
        <w:spacing w:after="0"/>
        <w:rPr>
          <w:u w:val="single"/>
        </w:rPr>
      </w:pPr>
      <w:r>
        <w:rPr>
          <w:u w:val="single"/>
        </w:rPr>
        <w:t xml:space="preserve">Impact </w:t>
      </w:r>
      <w:r w:rsidR="000A01EA" w:rsidRPr="00791719">
        <w:rPr>
          <w:u w:val="single"/>
        </w:rPr>
        <w:t>Assessment Criteria</w:t>
      </w:r>
    </w:p>
    <w:tbl>
      <w:tblPr>
        <w:tblStyle w:val="TableGrid"/>
        <w:tblW w:w="6629" w:type="dxa"/>
        <w:tblLook w:val="04A0" w:firstRow="1" w:lastRow="0" w:firstColumn="1" w:lastColumn="0" w:noHBand="0" w:noVBand="1"/>
      </w:tblPr>
      <w:tblGrid>
        <w:gridCol w:w="1951"/>
        <w:gridCol w:w="4678"/>
      </w:tblGrid>
      <w:tr w:rsidR="000A01EA" w14:paraId="4274125C" w14:textId="77777777" w:rsidTr="00385E92">
        <w:tc>
          <w:tcPr>
            <w:tcW w:w="1951" w:type="dxa"/>
            <w:shd w:val="clear" w:color="auto" w:fill="D9D9D9" w:themeFill="background1" w:themeFillShade="D9"/>
          </w:tcPr>
          <w:p w14:paraId="6F0D8464" w14:textId="77777777" w:rsidR="000A01EA" w:rsidRPr="00D038E2" w:rsidRDefault="000A01EA" w:rsidP="00385E92">
            <w:pPr>
              <w:jc w:val="center"/>
              <w:rPr>
                <w:b/>
                <w:bCs/>
              </w:rPr>
            </w:pPr>
            <w:r w:rsidRPr="00D038E2">
              <w:rPr>
                <w:b/>
                <w:bCs/>
              </w:rPr>
              <w:t>Risk Rating</w:t>
            </w:r>
          </w:p>
        </w:tc>
        <w:tc>
          <w:tcPr>
            <w:tcW w:w="4678" w:type="dxa"/>
            <w:shd w:val="clear" w:color="auto" w:fill="D9D9D9" w:themeFill="background1" w:themeFillShade="D9"/>
          </w:tcPr>
          <w:p w14:paraId="749CE7C3" w14:textId="77777777" w:rsidR="000A01EA" w:rsidRPr="00D038E2" w:rsidRDefault="000A01EA" w:rsidP="00385E92">
            <w:pPr>
              <w:jc w:val="center"/>
              <w:rPr>
                <w:b/>
                <w:bCs/>
              </w:rPr>
            </w:pPr>
            <w:r w:rsidRPr="00D038E2">
              <w:rPr>
                <w:b/>
                <w:bCs/>
              </w:rPr>
              <w:t>Actions required</w:t>
            </w:r>
          </w:p>
        </w:tc>
      </w:tr>
      <w:tr w:rsidR="000A01EA" w14:paraId="7B980200" w14:textId="77777777" w:rsidTr="00385E92">
        <w:tc>
          <w:tcPr>
            <w:tcW w:w="1951" w:type="dxa"/>
            <w:shd w:val="clear" w:color="auto" w:fill="92D050"/>
            <w:vAlign w:val="center"/>
          </w:tcPr>
          <w:p w14:paraId="79F12A43" w14:textId="77777777" w:rsidR="000A01EA" w:rsidRPr="00382004" w:rsidRDefault="000A01EA" w:rsidP="001C23F9">
            <w:pPr>
              <w:spacing w:line="276" w:lineRule="auto"/>
              <w:jc w:val="center"/>
              <w:rPr>
                <w:sz w:val="20"/>
                <w:szCs w:val="20"/>
              </w:rPr>
            </w:pPr>
            <w:r>
              <w:rPr>
                <w:sz w:val="20"/>
                <w:szCs w:val="20"/>
              </w:rPr>
              <w:t>1 - 2</w:t>
            </w:r>
          </w:p>
        </w:tc>
        <w:tc>
          <w:tcPr>
            <w:tcW w:w="4678" w:type="dxa"/>
            <w:vAlign w:val="center"/>
          </w:tcPr>
          <w:p w14:paraId="33EF3A30" w14:textId="117E54EE" w:rsidR="000A01EA" w:rsidRPr="00382004" w:rsidRDefault="0001712A" w:rsidP="001C23F9">
            <w:pPr>
              <w:spacing w:line="276" w:lineRule="auto"/>
              <w:rPr>
                <w:sz w:val="20"/>
                <w:szCs w:val="20"/>
              </w:rPr>
            </w:pPr>
            <w:r w:rsidRPr="0001712A">
              <w:rPr>
                <w:sz w:val="20"/>
                <w:szCs w:val="20"/>
              </w:rPr>
              <w:t>Low Risk to the rights and freedoms of data subjects - no controls required</w:t>
            </w:r>
          </w:p>
        </w:tc>
      </w:tr>
      <w:tr w:rsidR="000A01EA" w14:paraId="5C0DFBEB" w14:textId="77777777" w:rsidTr="00385E92">
        <w:tc>
          <w:tcPr>
            <w:tcW w:w="1951" w:type="dxa"/>
            <w:shd w:val="clear" w:color="auto" w:fill="FFC000"/>
            <w:vAlign w:val="center"/>
          </w:tcPr>
          <w:p w14:paraId="1191AD8B" w14:textId="77777777" w:rsidR="000A01EA" w:rsidRPr="00382004" w:rsidRDefault="000A01EA" w:rsidP="001C23F9">
            <w:pPr>
              <w:spacing w:line="276" w:lineRule="auto"/>
              <w:jc w:val="center"/>
              <w:rPr>
                <w:sz w:val="20"/>
                <w:szCs w:val="20"/>
              </w:rPr>
            </w:pPr>
            <w:r>
              <w:rPr>
                <w:sz w:val="20"/>
                <w:szCs w:val="20"/>
              </w:rPr>
              <w:t>3 - 4</w:t>
            </w:r>
          </w:p>
        </w:tc>
        <w:tc>
          <w:tcPr>
            <w:tcW w:w="4678" w:type="dxa"/>
            <w:vAlign w:val="center"/>
          </w:tcPr>
          <w:p w14:paraId="1CBB6492" w14:textId="3AB0B179" w:rsidR="000A01EA" w:rsidRPr="00382004" w:rsidRDefault="0001712A" w:rsidP="001C23F9">
            <w:pPr>
              <w:spacing w:line="276" w:lineRule="auto"/>
              <w:rPr>
                <w:sz w:val="20"/>
                <w:szCs w:val="20"/>
              </w:rPr>
            </w:pPr>
            <w:r w:rsidRPr="0001712A">
              <w:rPr>
                <w:sz w:val="20"/>
                <w:szCs w:val="20"/>
              </w:rPr>
              <w:t>Medium Risk to the rights and freedoms of data subjects - controls to be implemented as necessary</w:t>
            </w:r>
          </w:p>
        </w:tc>
      </w:tr>
      <w:tr w:rsidR="000A01EA" w14:paraId="2B1B0AB2" w14:textId="77777777" w:rsidTr="00385E92">
        <w:tc>
          <w:tcPr>
            <w:tcW w:w="1951" w:type="dxa"/>
            <w:shd w:val="clear" w:color="auto" w:fill="FF0000"/>
            <w:vAlign w:val="center"/>
          </w:tcPr>
          <w:p w14:paraId="1F866022" w14:textId="77777777" w:rsidR="000A01EA" w:rsidRPr="00382004" w:rsidRDefault="000A01EA" w:rsidP="001C23F9">
            <w:pPr>
              <w:spacing w:line="276" w:lineRule="auto"/>
              <w:jc w:val="center"/>
              <w:rPr>
                <w:sz w:val="20"/>
                <w:szCs w:val="20"/>
              </w:rPr>
            </w:pPr>
            <w:r>
              <w:rPr>
                <w:sz w:val="20"/>
                <w:szCs w:val="20"/>
              </w:rPr>
              <w:t>6 - 9</w:t>
            </w:r>
          </w:p>
        </w:tc>
        <w:tc>
          <w:tcPr>
            <w:tcW w:w="4678" w:type="dxa"/>
            <w:vAlign w:val="center"/>
          </w:tcPr>
          <w:p w14:paraId="0122B233" w14:textId="6D16003A" w:rsidR="000A01EA" w:rsidRPr="00382004" w:rsidRDefault="0001712A" w:rsidP="001C23F9">
            <w:pPr>
              <w:spacing w:line="276" w:lineRule="auto"/>
              <w:rPr>
                <w:sz w:val="20"/>
                <w:szCs w:val="20"/>
              </w:rPr>
            </w:pPr>
            <w:r w:rsidRPr="0001712A">
              <w:rPr>
                <w:sz w:val="20"/>
                <w:szCs w:val="20"/>
              </w:rPr>
              <w:t xml:space="preserve">High Risk to the rights and freedoms of data subjects </w:t>
            </w:r>
            <w:r w:rsidR="00936416">
              <w:rPr>
                <w:sz w:val="20"/>
                <w:szCs w:val="20"/>
              </w:rPr>
              <w:t>-</w:t>
            </w:r>
            <w:r w:rsidRPr="0001712A">
              <w:rPr>
                <w:sz w:val="20"/>
                <w:szCs w:val="20"/>
              </w:rPr>
              <w:t xml:space="preserve"> </w:t>
            </w:r>
            <w:r w:rsidR="00936416">
              <w:rPr>
                <w:sz w:val="20"/>
                <w:szCs w:val="20"/>
              </w:rPr>
              <w:t xml:space="preserve">controls must be implemented and the </w:t>
            </w:r>
            <w:r w:rsidRPr="0001712A">
              <w:rPr>
                <w:sz w:val="20"/>
                <w:szCs w:val="20"/>
              </w:rPr>
              <w:t xml:space="preserve">IOM </w:t>
            </w:r>
            <w:r w:rsidR="00105EAA">
              <w:rPr>
                <w:sz w:val="20"/>
                <w:szCs w:val="20"/>
              </w:rPr>
              <w:t>ICO</w:t>
            </w:r>
            <w:r w:rsidRPr="0001712A">
              <w:rPr>
                <w:sz w:val="20"/>
                <w:szCs w:val="20"/>
              </w:rPr>
              <w:t xml:space="preserve"> </w:t>
            </w:r>
            <w:r w:rsidR="00936416">
              <w:rPr>
                <w:sz w:val="20"/>
                <w:szCs w:val="20"/>
              </w:rPr>
              <w:t>must be consulted</w:t>
            </w:r>
          </w:p>
        </w:tc>
      </w:tr>
    </w:tbl>
    <w:p w14:paraId="7B2D1EDB" w14:textId="77777777" w:rsidR="000A01EA" w:rsidRDefault="000A01EA" w:rsidP="0018662F">
      <w:pPr>
        <w:spacing w:after="0"/>
      </w:pPr>
    </w:p>
    <w:p w14:paraId="266A39BB" w14:textId="06843ED3" w:rsidR="00323AB3" w:rsidRDefault="00987D34" w:rsidP="00323AB3">
      <w:pPr>
        <w:spacing w:after="0"/>
      </w:pPr>
      <w:r>
        <w:t xml:space="preserve">Where the data protection impact assessment has identified </w:t>
      </w:r>
      <w:r w:rsidR="000E56F2">
        <w:t xml:space="preserve">a high risk, the IOM </w:t>
      </w:r>
      <w:r w:rsidR="00105EAA">
        <w:t xml:space="preserve">ICO </w:t>
      </w:r>
      <w:r w:rsidR="000E56F2">
        <w:t>must be consulted</w:t>
      </w:r>
      <w:r w:rsidR="00323AB3">
        <w:t xml:space="preserve"> on:</w:t>
      </w:r>
    </w:p>
    <w:p w14:paraId="65783316" w14:textId="18105E2C" w:rsidR="00323AB3" w:rsidRDefault="00FD28FE" w:rsidP="00323AB3">
      <w:pPr>
        <w:pStyle w:val="ListParagraph"/>
        <w:numPr>
          <w:ilvl w:val="0"/>
          <w:numId w:val="14"/>
        </w:numPr>
        <w:spacing w:after="0"/>
      </w:pPr>
      <w:r>
        <w:t>Purposes and means of intended processing</w:t>
      </w:r>
    </w:p>
    <w:p w14:paraId="6CCA1349" w14:textId="7035C8F9" w:rsidR="00FD28FE" w:rsidRDefault="00FD28FE" w:rsidP="00323AB3">
      <w:pPr>
        <w:pStyle w:val="ListParagraph"/>
        <w:numPr>
          <w:ilvl w:val="0"/>
          <w:numId w:val="14"/>
        </w:numPr>
        <w:spacing w:after="0"/>
      </w:pPr>
      <w:r>
        <w:t xml:space="preserve">Our responsibilities and the responsibilities of any other </w:t>
      </w:r>
      <w:r w:rsidR="006F3111">
        <w:t>parties involved (joint controllers or data processors)</w:t>
      </w:r>
    </w:p>
    <w:p w14:paraId="7943B32E" w14:textId="55AD225E" w:rsidR="006F3111" w:rsidRDefault="00602360" w:rsidP="00323AB3">
      <w:pPr>
        <w:pStyle w:val="ListParagraph"/>
        <w:numPr>
          <w:ilvl w:val="0"/>
          <w:numId w:val="14"/>
        </w:numPr>
        <w:spacing w:after="0"/>
      </w:pPr>
      <w:r>
        <w:t>Measures and safeguards to be implemented, to protect the rights and freedoms of data subject(s)</w:t>
      </w:r>
    </w:p>
    <w:p w14:paraId="69487787" w14:textId="4685D98F" w:rsidR="00602360" w:rsidRDefault="00906976" w:rsidP="00323AB3">
      <w:pPr>
        <w:pStyle w:val="ListParagraph"/>
        <w:numPr>
          <w:ilvl w:val="0"/>
          <w:numId w:val="14"/>
        </w:numPr>
        <w:spacing w:after="0"/>
      </w:pPr>
      <w:r>
        <w:t>Contact details of our data protection contact</w:t>
      </w:r>
    </w:p>
    <w:p w14:paraId="2563D853" w14:textId="62C2D8A5" w:rsidR="00906976" w:rsidRDefault="00906976" w:rsidP="00323AB3">
      <w:pPr>
        <w:pStyle w:val="ListParagraph"/>
        <w:numPr>
          <w:ilvl w:val="0"/>
          <w:numId w:val="14"/>
        </w:numPr>
        <w:spacing w:after="0"/>
      </w:pPr>
      <w:r>
        <w:t xml:space="preserve">The </w:t>
      </w:r>
      <w:r w:rsidR="00F856F2">
        <w:t>d</w:t>
      </w:r>
      <w:r>
        <w:t xml:space="preserve">ata </w:t>
      </w:r>
      <w:r w:rsidR="00F856F2">
        <w:t>p</w:t>
      </w:r>
      <w:r>
        <w:t xml:space="preserve">rotection </w:t>
      </w:r>
      <w:r w:rsidR="00F856F2">
        <w:t>i</w:t>
      </w:r>
      <w:r>
        <w:t xml:space="preserve">mpact </w:t>
      </w:r>
      <w:r w:rsidR="00F856F2">
        <w:t>a</w:t>
      </w:r>
      <w:r>
        <w:t xml:space="preserve">ssessment (information from the </w:t>
      </w:r>
      <w:r w:rsidR="00F856F2">
        <w:t>Data Protection Impact Assessment Log)</w:t>
      </w:r>
    </w:p>
    <w:p w14:paraId="11BD4210" w14:textId="316E67A4" w:rsidR="00D474F9" w:rsidRDefault="00D474F9" w:rsidP="00323AB3">
      <w:pPr>
        <w:pStyle w:val="ListParagraph"/>
        <w:numPr>
          <w:ilvl w:val="0"/>
          <w:numId w:val="14"/>
        </w:numPr>
        <w:spacing w:after="0"/>
      </w:pPr>
      <w:r>
        <w:t>Any other i</w:t>
      </w:r>
      <w:r w:rsidR="00681E86">
        <w:t>nformation</w:t>
      </w:r>
      <w:r>
        <w:t xml:space="preserve"> requested by the</w:t>
      </w:r>
      <w:r w:rsidRPr="00D474F9">
        <w:t xml:space="preserve"> </w:t>
      </w:r>
      <w:r>
        <w:t xml:space="preserve">IOM </w:t>
      </w:r>
      <w:r w:rsidR="00966058">
        <w:t>ICO</w:t>
      </w:r>
    </w:p>
    <w:p w14:paraId="7EC5B092" w14:textId="36AD39D8" w:rsidR="000E56F2" w:rsidRDefault="00174B34" w:rsidP="0018662F">
      <w:pPr>
        <w:spacing w:after="0"/>
      </w:pPr>
      <w:r>
        <w:t xml:space="preserve">The IOM </w:t>
      </w:r>
      <w:r w:rsidR="00966058">
        <w:t>ICO</w:t>
      </w:r>
      <w:r>
        <w:t xml:space="preserve"> will inform us if the </w:t>
      </w:r>
      <w:r w:rsidR="00B11308">
        <w:t xml:space="preserve">intended </w:t>
      </w:r>
      <w:r w:rsidR="00B11308" w:rsidRPr="005525A5">
        <w:t xml:space="preserve">processing will infringe </w:t>
      </w:r>
      <w:r w:rsidR="007D7D1C">
        <w:t xml:space="preserve">the Data Protection Act </w:t>
      </w:r>
      <w:r w:rsidR="00B11308">
        <w:t xml:space="preserve">and </w:t>
      </w:r>
      <w:r w:rsidR="00C918DA">
        <w:t xml:space="preserve">will </w:t>
      </w:r>
      <w:r w:rsidR="00B11308">
        <w:t>provide advice</w:t>
      </w:r>
      <w:r w:rsidR="00C918DA">
        <w:t xml:space="preserve"> on the next steps to be taken.</w:t>
      </w:r>
    </w:p>
    <w:p w14:paraId="074D70E7" w14:textId="77777777" w:rsidR="00AF178F" w:rsidRDefault="00AF178F" w:rsidP="0018662F">
      <w:pPr>
        <w:spacing w:after="0"/>
        <w:rPr>
          <w:sz w:val="24"/>
          <w:szCs w:val="24"/>
        </w:rPr>
      </w:pPr>
    </w:p>
    <w:p w14:paraId="71F30C85" w14:textId="77777777" w:rsidR="00E95F3B" w:rsidRPr="00E95F3B" w:rsidRDefault="00E95F3B" w:rsidP="0018662F">
      <w:pPr>
        <w:spacing w:after="0"/>
        <w:rPr>
          <w:sz w:val="24"/>
          <w:szCs w:val="24"/>
        </w:rPr>
      </w:pPr>
    </w:p>
    <w:p w14:paraId="56144C5E" w14:textId="77777777" w:rsidR="0049538A" w:rsidRDefault="0049538A">
      <w:pPr>
        <w:rPr>
          <w:b/>
          <w:bCs/>
          <w:sz w:val="24"/>
          <w:szCs w:val="24"/>
        </w:rPr>
      </w:pPr>
      <w:r>
        <w:rPr>
          <w:b/>
          <w:bCs/>
          <w:sz w:val="24"/>
          <w:szCs w:val="24"/>
        </w:rPr>
        <w:br w:type="page"/>
      </w:r>
    </w:p>
    <w:p w14:paraId="3AEEC1DB" w14:textId="053825F1" w:rsidR="00AF178F" w:rsidRPr="00C33E24" w:rsidRDefault="00AF178F" w:rsidP="00C33E24">
      <w:pPr>
        <w:pStyle w:val="Heading1"/>
        <w:spacing w:before="0"/>
        <w:rPr>
          <w:rFonts w:asciiTheme="minorHAnsi" w:hAnsiTheme="minorHAnsi" w:cstheme="minorHAnsi"/>
          <w:b/>
          <w:bCs/>
          <w:sz w:val="24"/>
          <w:szCs w:val="24"/>
        </w:rPr>
      </w:pPr>
      <w:bookmarkStart w:id="11" w:name="_Toc119070295"/>
      <w:r w:rsidRPr="00C33E24">
        <w:rPr>
          <w:rFonts w:asciiTheme="minorHAnsi" w:hAnsiTheme="minorHAnsi" w:cstheme="minorHAnsi"/>
          <w:b/>
          <w:bCs/>
          <w:sz w:val="24"/>
          <w:szCs w:val="24"/>
        </w:rPr>
        <w:t>Data controller responsibilities</w:t>
      </w:r>
      <w:bookmarkEnd w:id="11"/>
      <w:r w:rsidRPr="00C33E24">
        <w:rPr>
          <w:rFonts w:asciiTheme="minorHAnsi" w:hAnsiTheme="minorHAnsi" w:cstheme="minorHAnsi"/>
          <w:b/>
          <w:bCs/>
          <w:sz w:val="24"/>
          <w:szCs w:val="24"/>
        </w:rPr>
        <w:t xml:space="preserve"> </w:t>
      </w:r>
    </w:p>
    <w:p w14:paraId="7931B9DB" w14:textId="080C8B76" w:rsidR="0092146A" w:rsidRDefault="00AF178F" w:rsidP="00AF178F">
      <w:pPr>
        <w:spacing w:after="0"/>
      </w:pPr>
      <w:r>
        <w:t>Appropriate technical and organisational measures must be implemented, to ensure and demonstrate that processing</w:t>
      </w:r>
      <w:r w:rsidR="00966058">
        <w:t xml:space="preserve"> of personal data</w:t>
      </w:r>
      <w:r>
        <w:t xml:space="preserve"> is performed in accordance with </w:t>
      </w:r>
      <w:r w:rsidR="007D7D1C">
        <w:t>the Data Protection Act</w:t>
      </w:r>
      <w:r>
        <w:t xml:space="preserve">. </w:t>
      </w:r>
    </w:p>
    <w:p w14:paraId="4F49AB33" w14:textId="77777777" w:rsidR="001F46A4" w:rsidRDefault="00053759" w:rsidP="00AF178F">
      <w:pPr>
        <w:spacing w:after="0"/>
      </w:pPr>
      <w:r>
        <w:t xml:space="preserve">Technical security measures include software (e.g., antivirus), </w:t>
      </w:r>
      <w:r w:rsidR="0092146A">
        <w:t xml:space="preserve">encryption, pseudonymisation, </w:t>
      </w:r>
      <w:r w:rsidR="00503749">
        <w:t xml:space="preserve">physical security (e.g., CCTV cameras, </w:t>
      </w:r>
      <w:r w:rsidR="001F46A4">
        <w:t>proximity cards used to access offices) and passwords.</w:t>
      </w:r>
    </w:p>
    <w:p w14:paraId="2A4F3137" w14:textId="5368239F" w:rsidR="0092146A" w:rsidRDefault="001F46A4" w:rsidP="00AF178F">
      <w:pPr>
        <w:spacing w:after="0"/>
      </w:pPr>
      <w:r>
        <w:t>Organisational security measures include</w:t>
      </w:r>
      <w:r w:rsidR="0092146A">
        <w:t xml:space="preserve"> </w:t>
      </w:r>
      <w:r w:rsidR="006B0D1E">
        <w:t xml:space="preserve">documented policies and procedures, </w:t>
      </w:r>
      <w:r w:rsidR="0049083C">
        <w:t>staff awareness training, business continuity plans and risk assessments.</w:t>
      </w:r>
    </w:p>
    <w:p w14:paraId="3390B27E" w14:textId="1098A842" w:rsidR="001D78A8" w:rsidRDefault="001D78A8" w:rsidP="00AF178F">
      <w:pPr>
        <w:spacing w:after="0"/>
      </w:pPr>
      <w:r>
        <w:t xml:space="preserve">When determining </w:t>
      </w:r>
      <w:r w:rsidR="004259A8">
        <w:t xml:space="preserve">appropriate measures, consider </w:t>
      </w:r>
      <w:r w:rsidR="00620C95">
        <w:t xml:space="preserve">elements such as </w:t>
      </w:r>
      <w:r w:rsidR="004259A8">
        <w:t>the personal data to be protected, where it will be stored, formats it will be stored in, who will be able to access the personal data</w:t>
      </w:r>
      <w:r w:rsidR="00620C95">
        <w:t xml:space="preserve"> and controls for deleting the personal data when no longer required.</w:t>
      </w:r>
    </w:p>
    <w:p w14:paraId="748FC626" w14:textId="33D931E6" w:rsidR="00AF178F" w:rsidRDefault="00AF178F" w:rsidP="00AF178F">
      <w:pPr>
        <w:spacing w:after="0"/>
      </w:pPr>
      <w:r>
        <w:t xml:space="preserve">The measures are documented in the Records of Processing Activities and are reviewed annually and when changes occur to </w:t>
      </w:r>
      <w:r w:rsidR="00327828">
        <w:t xml:space="preserve">the </w:t>
      </w:r>
      <w:r>
        <w:t xml:space="preserve">processing of personal data. </w:t>
      </w:r>
    </w:p>
    <w:p w14:paraId="4AB1869B" w14:textId="77777777" w:rsidR="00AF178F" w:rsidRDefault="00AF178F" w:rsidP="00AF178F">
      <w:pPr>
        <w:spacing w:after="0"/>
      </w:pPr>
    </w:p>
    <w:p w14:paraId="1785CA3E" w14:textId="77777777" w:rsidR="00AF178F" w:rsidRDefault="00AF178F" w:rsidP="00AF178F">
      <w:pPr>
        <w:spacing w:after="0"/>
      </w:pPr>
      <w:r>
        <w:t>The Records of Processing Activities are documented and maintained to determine the purposes of processing, legal basis for processing, data subjects, types of personal data being processed, whether consent is required, whether personal data is shared with other parties, if there are any transfers to third countries or international organisations, retention periods and a description of the security measures.</w:t>
      </w:r>
    </w:p>
    <w:p w14:paraId="02AC6F83" w14:textId="602C3B3C" w:rsidR="00AF178F" w:rsidRDefault="00AF178F" w:rsidP="00AF178F">
      <w:pPr>
        <w:spacing w:after="0"/>
      </w:pPr>
      <w:r>
        <w:t xml:space="preserve">This document will be made available to the IOM </w:t>
      </w:r>
      <w:r w:rsidR="00400404">
        <w:t>ICO</w:t>
      </w:r>
      <w:r>
        <w:t>, upon request.</w:t>
      </w:r>
    </w:p>
    <w:p w14:paraId="2C3EB6E7" w14:textId="77777777" w:rsidR="00AF178F" w:rsidRDefault="00AF178F" w:rsidP="00AF178F">
      <w:pPr>
        <w:spacing w:after="0"/>
      </w:pPr>
    </w:p>
    <w:p w14:paraId="7CFB8C3D" w14:textId="0CF918AF" w:rsidR="00AF178F" w:rsidRDefault="00AF178F" w:rsidP="00AF178F">
      <w:pPr>
        <w:spacing w:after="0"/>
      </w:pPr>
      <w:r>
        <w:t xml:space="preserve">We will cooperate with the IOM </w:t>
      </w:r>
      <w:r w:rsidR="00686E4B">
        <w:t>ICO</w:t>
      </w:r>
      <w:r>
        <w:t xml:space="preserve"> as required.</w:t>
      </w:r>
    </w:p>
    <w:p w14:paraId="59400C93" w14:textId="77777777" w:rsidR="00AF178F" w:rsidRDefault="00AF178F" w:rsidP="00AF178F">
      <w:pPr>
        <w:spacing w:after="0"/>
      </w:pPr>
    </w:p>
    <w:p w14:paraId="092F4C88" w14:textId="77777777" w:rsidR="00AF178F" w:rsidRDefault="00AF178F" w:rsidP="00AF178F">
      <w:pPr>
        <w:spacing w:after="0"/>
      </w:pPr>
      <w:r>
        <w:t>To ensure the rights and freedoms of persons are maintained, we will ensure all appropriate technical and organisational security measures are implemented. These measures are determined within the Records of Processing Activities. Extra measures include:</w:t>
      </w:r>
    </w:p>
    <w:p w14:paraId="7697AACF" w14:textId="77777777" w:rsidR="00AF178F" w:rsidRDefault="00AF178F" w:rsidP="00AF178F">
      <w:pPr>
        <w:pStyle w:val="ListParagraph"/>
        <w:numPr>
          <w:ilvl w:val="0"/>
          <w:numId w:val="8"/>
        </w:numPr>
        <w:spacing w:after="0"/>
      </w:pPr>
      <w:r>
        <w:t>Maintaining the resilience of processing systems, to ensure ongoing confidentiality, integrity and availability</w:t>
      </w:r>
    </w:p>
    <w:p w14:paraId="3380CA40" w14:textId="77777777" w:rsidR="00AF178F" w:rsidRDefault="00AF178F" w:rsidP="00AF178F">
      <w:pPr>
        <w:pStyle w:val="ListParagraph"/>
        <w:numPr>
          <w:ilvl w:val="0"/>
          <w:numId w:val="8"/>
        </w:numPr>
        <w:spacing w:after="0"/>
      </w:pPr>
      <w:r>
        <w:t>The ability to restore availability and access to personal data, in a timely manner, in the event of a physical or technical incident (Disaster Recovery Plan/Business Continuity Plan)</w:t>
      </w:r>
    </w:p>
    <w:p w14:paraId="6EDBC73F" w14:textId="22C775E1" w:rsidR="00AF178F" w:rsidRDefault="00AF178F" w:rsidP="00AF178F">
      <w:pPr>
        <w:pStyle w:val="ListParagraph"/>
        <w:numPr>
          <w:ilvl w:val="0"/>
          <w:numId w:val="8"/>
        </w:numPr>
        <w:spacing w:after="0"/>
      </w:pPr>
      <w:r>
        <w:t xml:space="preserve">A process for regularly </w:t>
      </w:r>
      <w:r w:rsidRPr="0071170F">
        <w:t>testing, assess</w:t>
      </w:r>
      <w:r>
        <w:t>ing</w:t>
      </w:r>
      <w:r w:rsidRPr="0071170F">
        <w:t xml:space="preserve"> and</w:t>
      </w:r>
      <w:r>
        <w:t xml:space="preserve"> evaluating the effectiveness of security measures (</w:t>
      </w:r>
      <w:r w:rsidR="00C8710A">
        <w:t xml:space="preserve">monitoring, </w:t>
      </w:r>
      <w:r>
        <w:t>audits)</w:t>
      </w:r>
    </w:p>
    <w:p w14:paraId="0077BF77" w14:textId="77777777" w:rsidR="00AF178F" w:rsidRDefault="00AF178F" w:rsidP="00AF178F">
      <w:pPr>
        <w:spacing w:after="0"/>
      </w:pPr>
      <w:r>
        <w:t xml:space="preserve">The appropriate level of security has been assessed, to take into account the risks associated with accidental or unlawful destruction, loss, alteration, unauthorised </w:t>
      </w:r>
      <w:r w:rsidRPr="0071170F">
        <w:t>disclosure or access</w:t>
      </w:r>
      <w:r>
        <w:t xml:space="preserve"> to personal data.</w:t>
      </w:r>
    </w:p>
    <w:p w14:paraId="0CF8EA36" w14:textId="77777777" w:rsidR="00AF178F" w:rsidRDefault="00AF178F" w:rsidP="00AF178F">
      <w:pPr>
        <w:spacing w:after="0"/>
      </w:pPr>
    </w:p>
    <w:p w14:paraId="443DD303" w14:textId="77777777" w:rsidR="00AF178F" w:rsidRDefault="00AF178F" w:rsidP="00AF178F">
      <w:pPr>
        <w:spacing w:after="0"/>
      </w:pPr>
      <w:r>
        <w:t>Any person acting under our authority, with access to personal data, will not process the personal data, except under instruction from us.</w:t>
      </w:r>
    </w:p>
    <w:p w14:paraId="656EB947" w14:textId="77777777" w:rsidR="00D474F9" w:rsidRPr="00E95F3B" w:rsidRDefault="00D474F9" w:rsidP="0018662F">
      <w:pPr>
        <w:spacing w:after="0"/>
        <w:rPr>
          <w:sz w:val="24"/>
          <w:szCs w:val="24"/>
        </w:rPr>
      </w:pPr>
    </w:p>
    <w:p w14:paraId="38A9A448" w14:textId="77777777" w:rsidR="0049538A" w:rsidRDefault="0049538A">
      <w:pPr>
        <w:rPr>
          <w:b/>
          <w:bCs/>
          <w:sz w:val="24"/>
          <w:szCs w:val="24"/>
        </w:rPr>
      </w:pPr>
      <w:r>
        <w:rPr>
          <w:b/>
          <w:bCs/>
          <w:sz w:val="24"/>
          <w:szCs w:val="24"/>
        </w:rPr>
        <w:br w:type="page"/>
      </w:r>
    </w:p>
    <w:p w14:paraId="5F9F9286" w14:textId="63C2865E" w:rsidR="002B49D5" w:rsidRPr="00C33E24" w:rsidRDefault="009709E1" w:rsidP="00C33E24">
      <w:pPr>
        <w:pStyle w:val="Heading1"/>
        <w:spacing w:before="0"/>
        <w:rPr>
          <w:rFonts w:asciiTheme="minorHAnsi" w:hAnsiTheme="minorHAnsi" w:cstheme="minorHAnsi"/>
          <w:b/>
          <w:bCs/>
          <w:sz w:val="24"/>
          <w:szCs w:val="24"/>
        </w:rPr>
      </w:pPr>
      <w:bookmarkStart w:id="12" w:name="_Toc119070296"/>
      <w:r w:rsidRPr="00C33E24">
        <w:rPr>
          <w:rFonts w:asciiTheme="minorHAnsi" w:hAnsiTheme="minorHAnsi" w:cstheme="minorHAnsi"/>
          <w:b/>
          <w:bCs/>
          <w:sz w:val="24"/>
          <w:szCs w:val="24"/>
        </w:rPr>
        <w:t>D</w:t>
      </w:r>
      <w:r w:rsidR="002B49D5" w:rsidRPr="00C33E24">
        <w:rPr>
          <w:rFonts w:asciiTheme="minorHAnsi" w:hAnsiTheme="minorHAnsi" w:cstheme="minorHAnsi"/>
          <w:b/>
          <w:bCs/>
          <w:sz w:val="24"/>
          <w:szCs w:val="24"/>
        </w:rPr>
        <w:t>ata Protection Officer</w:t>
      </w:r>
      <w:bookmarkEnd w:id="12"/>
    </w:p>
    <w:p w14:paraId="3CD6D235" w14:textId="13B85C0D" w:rsidR="002B49D5" w:rsidRDefault="002B49D5" w:rsidP="00FE5812">
      <w:pPr>
        <w:spacing w:after="0"/>
      </w:pPr>
      <w:r>
        <w:t>A Data Protection Officer is required if:</w:t>
      </w:r>
    </w:p>
    <w:p w14:paraId="60A00371" w14:textId="038909A8" w:rsidR="002B49D5" w:rsidRDefault="002B49D5" w:rsidP="002B49D5">
      <w:pPr>
        <w:pStyle w:val="ListParagraph"/>
        <w:numPr>
          <w:ilvl w:val="0"/>
          <w:numId w:val="10"/>
        </w:numPr>
        <w:spacing w:after="0"/>
      </w:pPr>
      <w:r>
        <w:t>The processing is carried out by a public authority or body</w:t>
      </w:r>
      <w:r w:rsidR="004A26D6">
        <w:t>;</w:t>
      </w:r>
    </w:p>
    <w:p w14:paraId="279B7014" w14:textId="23BE3E2F" w:rsidR="002B49D5" w:rsidRDefault="00186358" w:rsidP="002B49D5">
      <w:pPr>
        <w:pStyle w:val="ListParagraph"/>
        <w:numPr>
          <w:ilvl w:val="0"/>
          <w:numId w:val="10"/>
        </w:numPr>
        <w:spacing w:after="0"/>
      </w:pPr>
      <w:r>
        <w:t xml:space="preserve">Our core activities consist of processing </w:t>
      </w:r>
      <w:r w:rsidR="004A26D6">
        <w:t>operations which require regular and systematic monitoring of data subjects on a large scale; or</w:t>
      </w:r>
    </w:p>
    <w:p w14:paraId="63B3CB3F" w14:textId="47FA0E51" w:rsidR="004A26D6" w:rsidRDefault="004A26D6" w:rsidP="002B49D5">
      <w:pPr>
        <w:pStyle w:val="ListParagraph"/>
        <w:numPr>
          <w:ilvl w:val="0"/>
          <w:numId w:val="10"/>
        </w:numPr>
        <w:spacing w:after="0"/>
      </w:pPr>
      <w:r>
        <w:t>Our core activities consist of</w:t>
      </w:r>
      <w:r w:rsidR="009067AB">
        <w:t xml:space="preserve"> processing, on a large scale, of special categories of data (see Appendix 2</w:t>
      </w:r>
      <w:r w:rsidR="00060F9B">
        <w:t xml:space="preserve"> for details</w:t>
      </w:r>
      <w:r w:rsidR="009067AB">
        <w:t>).</w:t>
      </w:r>
    </w:p>
    <w:p w14:paraId="550A9C62" w14:textId="77777777" w:rsidR="006C57CC" w:rsidRDefault="006C57CC" w:rsidP="006C57CC">
      <w:pPr>
        <w:spacing w:after="0"/>
      </w:pPr>
    </w:p>
    <w:p w14:paraId="0C398124" w14:textId="03ECEFA1" w:rsidR="006C57CC" w:rsidRDefault="006C57CC" w:rsidP="006C57CC">
      <w:pPr>
        <w:spacing w:after="0"/>
      </w:pPr>
      <w:permStart w:id="1607428989" w:edGrp="everyone"/>
      <w:r w:rsidRPr="005525A5">
        <w:rPr>
          <w:color w:val="0070C0"/>
        </w:rPr>
        <w:t xml:space="preserve">Remove the </w:t>
      </w:r>
      <w:r w:rsidR="00235F2A">
        <w:rPr>
          <w:color w:val="0070C0"/>
        </w:rPr>
        <w:t xml:space="preserve">text </w:t>
      </w:r>
      <w:r w:rsidRPr="005525A5">
        <w:rPr>
          <w:color w:val="0070C0"/>
        </w:rPr>
        <w:t>below if</w:t>
      </w:r>
      <w:r>
        <w:rPr>
          <w:color w:val="0070C0"/>
        </w:rPr>
        <w:t xml:space="preserve"> a </w:t>
      </w:r>
      <w:r w:rsidRPr="00A33190">
        <w:rPr>
          <w:color w:val="0070C0"/>
        </w:rPr>
        <w:t xml:space="preserve">Data Protection Officer </w:t>
      </w:r>
      <w:r w:rsidRPr="00CA29EE">
        <w:rPr>
          <w:b/>
          <w:bCs/>
          <w:color w:val="0070C0"/>
          <w:u w:val="single"/>
        </w:rPr>
        <w:t>is required</w:t>
      </w:r>
      <w:permEnd w:id="1607428989"/>
      <w:r>
        <w:rPr>
          <w:color w:val="0070C0"/>
        </w:rPr>
        <w:t xml:space="preserve"> </w:t>
      </w:r>
    </w:p>
    <w:p w14:paraId="02A19764" w14:textId="6E771F46" w:rsidR="006C57CC" w:rsidRPr="003470F6" w:rsidRDefault="00C94280" w:rsidP="006C57CC">
      <w:pPr>
        <w:spacing w:after="0"/>
      </w:pPr>
      <w:permStart w:id="1643399585" w:edGrp="everyone"/>
      <w:r w:rsidRPr="003470F6">
        <w:t xml:space="preserve">Due to the nature of our services and processing, we do not require a Data Protection Officer. We have a contact for data protection whose responsibilities include </w:t>
      </w:r>
      <w:r w:rsidR="00CA29EE" w:rsidRPr="003470F6">
        <w:t xml:space="preserve">maintaining contact with the IOM </w:t>
      </w:r>
      <w:r w:rsidR="00303BDB" w:rsidRPr="003470F6">
        <w:t>ICO</w:t>
      </w:r>
      <w:r w:rsidR="00CA29EE" w:rsidRPr="003470F6">
        <w:t xml:space="preserve">, where required, and general monitoring of our compliance with </w:t>
      </w:r>
      <w:r w:rsidR="00730FA5" w:rsidRPr="003470F6">
        <w:t>the Data Protection Act</w:t>
      </w:r>
      <w:r w:rsidR="00CA29EE" w:rsidRPr="003470F6">
        <w:t>.</w:t>
      </w:r>
      <w:permEnd w:id="1643399585"/>
    </w:p>
    <w:p w14:paraId="459D3BC5" w14:textId="77777777" w:rsidR="008323F1" w:rsidRDefault="008323F1" w:rsidP="008323F1">
      <w:pPr>
        <w:spacing w:after="0"/>
      </w:pPr>
    </w:p>
    <w:p w14:paraId="58602345" w14:textId="3ED5B4D2" w:rsidR="008323F1" w:rsidRDefault="00A33190" w:rsidP="008323F1">
      <w:pPr>
        <w:spacing w:after="0"/>
      </w:pPr>
      <w:permStart w:id="1772033774" w:edGrp="everyone"/>
      <w:r w:rsidRPr="005525A5">
        <w:rPr>
          <w:color w:val="0070C0"/>
        </w:rPr>
        <w:t xml:space="preserve">Remove the </w:t>
      </w:r>
      <w:r w:rsidR="00235F2A">
        <w:rPr>
          <w:color w:val="0070C0"/>
        </w:rPr>
        <w:t xml:space="preserve">text </w:t>
      </w:r>
      <w:r w:rsidRPr="005525A5">
        <w:rPr>
          <w:color w:val="0070C0"/>
        </w:rPr>
        <w:t>below information if</w:t>
      </w:r>
      <w:r>
        <w:rPr>
          <w:color w:val="0070C0"/>
        </w:rPr>
        <w:t xml:space="preserve"> a </w:t>
      </w:r>
      <w:r w:rsidRPr="00A33190">
        <w:rPr>
          <w:color w:val="0070C0"/>
        </w:rPr>
        <w:t xml:space="preserve">Data Protection Officer </w:t>
      </w:r>
      <w:r w:rsidRPr="00CA29EE">
        <w:rPr>
          <w:b/>
          <w:bCs/>
          <w:color w:val="0070C0"/>
          <w:u w:val="single"/>
        </w:rPr>
        <w:t>is not required</w:t>
      </w:r>
      <w:permEnd w:id="1772033774"/>
    </w:p>
    <w:p w14:paraId="771B1188" w14:textId="000D0DE7" w:rsidR="00996F3B" w:rsidRPr="005C2771" w:rsidRDefault="001135DE" w:rsidP="008323F1">
      <w:pPr>
        <w:spacing w:after="0"/>
      </w:pPr>
      <w:permStart w:id="506477508" w:edGrp="everyone"/>
      <w:r w:rsidRPr="005C2771">
        <w:t>The Data Protection Officer must be involved, properly and in a timely manner, in all issues related to the protection of personal data</w:t>
      </w:r>
      <w:r w:rsidR="00471CA4" w:rsidRPr="005C2771">
        <w:t>. They</w:t>
      </w:r>
      <w:r w:rsidR="00830818" w:rsidRPr="005C2771">
        <w:t xml:space="preserve"> must be supported in performing their tasks</w:t>
      </w:r>
      <w:r w:rsidR="00D53F25" w:rsidRPr="005C2771">
        <w:t xml:space="preserve"> by </w:t>
      </w:r>
      <w:r w:rsidR="00032469" w:rsidRPr="005C2771">
        <w:t>being provided with</w:t>
      </w:r>
      <w:r w:rsidR="00D53F25" w:rsidRPr="005C2771">
        <w:t xml:space="preserve"> the resources necessary to carry out their tasks</w:t>
      </w:r>
      <w:r w:rsidR="00471CA4" w:rsidRPr="005C2771">
        <w:t xml:space="preserve">, </w:t>
      </w:r>
      <w:r w:rsidR="009911E5" w:rsidRPr="005C2771">
        <w:t>being provided</w:t>
      </w:r>
      <w:r w:rsidR="00471CA4" w:rsidRPr="005C2771">
        <w:t xml:space="preserve"> w</w:t>
      </w:r>
      <w:r w:rsidR="00681E86" w:rsidRPr="005C2771">
        <w:t>i</w:t>
      </w:r>
      <w:r w:rsidR="00471CA4" w:rsidRPr="005C2771">
        <w:t>th access to personal data and processing operations and</w:t>
      </w:r>
      <w:r w:rsidR="00614B3C" w:rsidRPr="005C2771">
        <w:t xml:space="preserve"> </w:t>
      </w:r>
      <w:r w:rsidR="009911E5" w:rsidRPr="005C2771">
        <w:t>being assisted</w:t>
      </w:r>
      <w:r w:rsidR="00614B3C" w:rsidRPr="005C2771">
        <w:t xml:space="preserve"> in</w:t>
      </w:r>
      <w:r w:rsidR="00471CA4" w:rsidRPr="005C2771">
        <w:t xml:space="preserve"> </w:t>
      </w:r>
      <w:r w:rsidR="00614B3C" w:rsidRPr="005C2771">
        <w:t>maintaining their knowledge.</w:t>
      </w:r>
      <w:r w:rsidR="0088040E" w:rsidRPr="005C2771">
        <w:t xml:space="preserve"> They must not receive instructions regarding the exercise of their tasks and will not be </w:t>
      </w:r>
      <w:r w:rsidR="00F60E07" w:rsidRPr="005C2771">
        <w:t>dismissed or penalised by us for performing their tasks.</w:t>
      </w:r>
    </w:p>
    <w:p w14:paraId="0C9BDD46" w14:textId="70107517" w:rsidR="00F60E07" w:rsidRPr="005C2771" w:rsidRDefault="00F60E07" w:rsidP="008323F1">
      <w:pPr>
        <w:spacing w:after="0"/>
      </w:pPr>
      <w:r w:rsidRPr="005C2771">
        <w:t>The Data Protection Officer needs to report to the highest level of management</w:t>
      </w:r>
      <w:r w:rsidR="00114A1D" w:rsidRPr="005C2771">
        <w:t xml:space="preserve"> and must be bound by secrecy or confidentiality concerning the performance of their tasks.</w:t>
      </w:r>
    </w:p>
    <w:p w14:paraId="36FC05B2" w14:textId="53798755" w:rsidR="001F236A" w:rsidRPr="005C2771" w:rsidRDefault="001F236A" w:rsidP="008323F1">
      <w:pPr>
        <w:spacing w:after="0"/>
      </w:pPr>
      <w:r w:rsidRPr="005C2771">
        <w:t>Other tasks performed by the Data Protection Officer should not result in a conflict of interests.</w:t>
      </w:r>
    </w:p>
    <w:p w14:paraId="11EC5D0F" w14:textId="21D3852D" w:rsidR="00EC2A73" w:rsidRPr="005C2771" w:rsidRDefault="00EC2A73" w:rsidP="008323F1">
      <w:pPr>
        <w:spacing w:after="0"/>
      </w:pPr>
      <w:r w:rsidRPr="005C2771">
        <w:t>Data subjects can contact the Data Protection Officer</w:t>
      </w:r>
      <w:r w:rsidR="00114A1D" w:rsidRPr="005C2771">
        <w:t xml:space="preserve"> regarding issues related to the processing of their personal data and to exercise their rights.</w:t>
      </w:r>
    </w:p>
    <w:p w14:paraId="5200D9D8" w14:textId="77777777" w:rsidR="001F236A" w:rsidRPr="005C2771" w:rsidRDefault="001F236A" w:rsidP="008323F1">
      <w:pPr>
        <w:spacing w:after="0"/>
      </w:pPr>
    </w:p>
    <w:p w14:paraId="3A35B3E1" w14:textId="5B690983" w:rsidR="001F236A" w:rsidRPr="005C2771" w:rsidRDefault="001F236A" w:rsidP="008323F1">
      <w:pPr>
        <w:spacing w:after="0"/>
      </w:pPr>
      <w:r w:rsidRPr="005C2771">
        <w:t>The Data Protection Officer must complete the following tasks, as part of their role:</w:t>
      </w:r>
    </w:p>
    <w:p w14:paraId="1DE2DCC6" w14:textId="16FB1363" w:rsidR="001F236A" w:rsidRPr="005C2771" w:rsidRDefault="00091D85" w:rsidP="001F236A">
      <w:pPr>
        <w:pStyle w:val="ListParagraph"/>
        <w:numPr>
          <w:ilvl w:val="0"/>
          <w:numId w:val="10"/>
        </w:numPr>
        <w:spacing w:after="0"/>
      </w:pPr>
      <w:r w:rsidRPr="005C2771">
        <w:t xml:space="preserve">Inform and advise us and our employees </w:t>
      </w:r>
      <w:r w:rsidR="005C5DD4" w:rsidRPr="005C2771">
        <w:t>on data protecti</w:t>
      </w:r>
      <w:r w:rsidR="00681E86" w:rsidRPr="005C2771">
        <w:t>o</w:t>
      </w:r>
      <w:r w:rsidR="005C5DD4" w:rsidRPr="005C2771">
        <w:t>n provisions</w:t>
      </w:r>
      <w:r w:rsidR="00B932F6" w:rsidRPr="005C2771">
        <w:t>.</w:t>
      </w:r>
    </w:p>
    <w:p w14:paraId="32C2BECD" w14:textId="6E091E70" w:rsidR="00996E4A" w:rsidRPr="005C2771" w:rsidRDefault="00996E4A" w:rsidP="001F236A">
      <w:pPr>
        <w:pStyle w:val="ListParagraph"/>
        <w:numPr>
          <w:ilvl w:val="0"/>
          <w:numId w:val="10"/>
        </w:numPr>
        <w:spacing w:after="0"/>
      </w:pPr>
      <w:r w:rsidRPr="005C2771">
        <w:t xml:space="preserve">Monitor our compliance with </w:t>
      </w:r>
      <w:r w:rsidR="00730FA5" w:rsidRPr="005C2771">
        <w:t>the Data Protection Act</w:t>
      </w:r>
      <w:r w:rsidR="00B932F6" w:rsidRPr="005C2771">
        <w:t>, including assignment of responsibilities, awareness raising, training of staff and related audits.</w:t>
      </w:r>
    </w:p>
    <w:p w14:paraId="5D3854BC" w14:textId="7F2CD989" w:rsidR="00B932F6" w:rsidRPr="00E253E0" w:rsidRDefault="00B1633F" w:rsidP="001F236A">
      <w:pPr>
        <w:pStyle w:val="ListParagraph"/>
        <w:numPr>
          <w:ilvl w:val="0"/>
          <w:numId w:val="10"/>
        </w:numPr>
        <w:spacing w:after="0"/>
      </w:pPr>
      <w:r w:rsidRPr="00E253E0">
        <w:t>Provide advice on data protection impact assessments and monitor performance</w:t>
      </w:r>
      <w:r w:rsidR="00050439" w:rsidRPr="00E253E0">
        <w:t xml:space="preserve"> of them</w:t>
      </w:r>
      <w:r w:rsidRPr="00E253E0">
        <w:t>.</w:t>
      </w:r>
    </w:p>
    <w:p w14:paraId="423163E6" w14:textId="3B7FDE3A" w:rsidR="00B1633F" w:rsidRPr="00E253E0" w:rsidRDefault="00B1633F" w:rsidP="001F236A">
      <w:pPr>
        <w:pStyle w:val="ListParagraph"/>
        <w:numPr>
          <w:ilvl w:val="0"/>
          <w:numId w:val="10"/>
        </w:numPr>
        <w:spacing w:after="0"/>
      </w:pPr>
      <w:r w:rsidRPr="00E253E0">
        <w:t xml:space="preserve">Cooperate with the IOM </w:t>
      </w:r>
      <w:r w:rsidR="00050439" w:rsidRPr="00E253E0">
        <w:t>ICO</w:t>
      </w:r>
      <w:r w:rsidRPr="00E253E0">
        <w:t>.</w:t>
      </w:r>
    </w:p>
    <w:p w14:paraId="25E9D620" w14:textId="7F1DDFEF" w:rsidR="00B1633F" w:rsidRPr="00E253E0" w:rsidRDefault="00B1633F" w:rsidP="001F236A">
      <w:pPr>
        <w:pStyle w:val="ListParagraph"/>
        <w:numPr>
          <w:ilvl w:val="0"/>
          <w:numId w:val="10"/>
        </w:numPr>
        <w:spacing w:after="0"/>
      </w:pPr>
      <w:r w:rsidRPr="00E253E0">
        <w:t xml:space="preserve">Act as the contact point for the IOM </w:t>
      </w:r>
      <w:r w:rsidR="00050439" w:rsidRPr="00E253E0">
        <w:t>ICO</w:t>
      </w:r>
      <w:r w:rsidR="004E002D" w:rsidRPr="00E253E0">
        <w:t xml:space="preserve"> on issues relating to processing, including on prior consultation of data protection impact assessments.</w:t>
      </w:r>
      <w:permEnd w:id="506477508"/>
    </w:p>
    <w:p w14:paraId="02D6E860" w14:textId="77777777" w:rsidR="004E002D" w:rsidRPr="00E95F3B" w:rsidRDefault="004E002D" w:rsidP="00835114">
      <w:pPr>
        <w:spacing w:after="0"/>
        <w:rPr>
          <w:color w:val="FF0000"/>
          <w:sz w:val="24"/>
          <w:szCs w:val="24"/>
        </w:rPr>
      </w:pPr>
    </w:p>
    <w:p w14:paraId="0C832056" w14:textId="77777777" w:rsidR="0049538A" w:rsidRDefault="0049538A">
      <w:pPr>
        <w:rPr>
          <w:b/>
          <w:bCs/>
          <w:sz w:val="24"/>
          <w:szCs w:val="24"/>
        </w:rPr>
      </w:pPr>
      <w:r>
        <w:rPr>
          <w:b/>
          <w:bCs/>
          <w:sz w:val="24"/>
          <w:szCs w:val="24"/>
        </w:rPr>
        <w:br w:type="page"/>
      </w:r>
    </w:p>
    <w:p w14:paraId="70916448" w14:textId="5F1039B8" w:rsidR="007E63A6" w:rsidRPr="00C33E24" w:rsidRDefault="007E63A6" w:rsidP="00C33E24">
      <w:pPr>
        <w:pStyle w:val="Heading1"/>
        <w:spacing w:before="0"/>
        <w:rPr>
          <w:rFonts w:asciiTheme="minorHAnsi" w:hAnsiTheme="minorHAnsi" w:cstheme="minorHAnsi"/>
          <w:b/>
          <w:bCs/>
          <w:sz w:val="24"/>
          <w:szCs w:val="24"/>
        </w:rPr>
      </w:pPr>
      <w:bookmarkStart w:id="13" w:name="_Toc119070297"/>
      <w:r w:rsidRPr="00C33E24">
        <w:rPr>
          <w:rFonts w:asciiTheme="minorHAnsi" w:hAnsiTheme="minorHAnsi" w:cstheme="minorHAnsi"/>
          <w:b/>
          <w:bCs/>
          <w:sz w:val="24"/>
          <w:szCs w:val="24"/>
        </w:rPr>
        <w:t>Data processing agreements</w:t>
      </w:r>
      <w:bookmarkEnd w:id="13"/>
      <w:r w:rsidRPr="00C33E24">
        <w:rPr>
          <w:rFonts w:asciiTheme="minorHAnsi" w:hAnsiTheme="minorHAnsi" w:cstheme="minorHAnsi"/>
          <w:b/>
          <w:bCs/>
          <w:sz w:val="24"/>
          <w:szCs w:val="24"/>
        </w:rPr>
        <w:t xml:space="preserve"> </w:t>
      </w:r>
    </w:p>
    <w:p w14:paraId="14C11B11" w14:textId="2DBBAFFE" w:rsidR="007E63A6" w:rsidRPr="00836516" w:rsidRDefault="007E63A6" w:rsidP="007E63A6">
      <w:pPr>
        <w:spacing w:after="0"/>
        <w:rPr>
          <w:rFonts w:cstheme="minorHAnsi"/>
        </w:rPr>
      </w:pPr>
      <w:r w:rsidRPr="00836516">
        <w:rPr>
          <w:rFonts w:cstheme="minorHAnsi"/>
        </w:rPr>
        <w:t>A Data Processing Agreement template has been implemented, to be used if there are arrangements with data process</w:t>
      </w:r>
      <w:r w:rsidR="00627A0E">
        <w:rPr>
          <w:rFonts w:cstheme="minorHAnsi"/>
        </w:rPr>
        <w:t>o</w:t>
      </w:r>
      <w:r w:rsidRPr="00836516">
        <w:rPr>
          <w:rFonts w:cstheme="minorHAnsi"/>
        </w:rPr>
        <w:t>rs.</w:t>
      </w:r>
    </w:p>
    <w:p w14:paraId="4F3806DC" w14:textId="77777777" w:rsidR="007E63A6" w:rsidRPr="00836516" w:rsidRDefault="007E63A6" w:rsidP="007E63A6">
      <w:pPr>
        <w:spacing w:after="0"/>
        <w:rPr>
          <w:rFonts w:cstheme="minorHAnsi"/>
        </w:rPr>
      </w:pPr>
    </w:p>
    <w:p w14:paraId="336BFBCA" w14:textId="5E256A71" w:rsidR="007E63A6" w:rsidRPr="00162ACB" w:rsidRDefault="007E63A6" w:rsidP="007E63A6">
      <w:pPr>
        <w:pStyle w:val="Default"/>
        <w:spacing w:line="276" w:lineRule="auto"/>
        <w:rPr>
          <w:rFonts w:asciiTheme="minorHAnsi" w:hAnsiTheme="minorHAnsi" w:cstheme="minorHAnsi"/>
          <w:sz w:val="22"/>
          <w:szCs w:val="22"/>
        </w:rPr>
      </w:pPr>
      <w:r w:rsidRPr="00730FA5">
        <w:rPr>
          <w:rFonts w:asciiTheme="minorHAnsi" w:hAnsiTheme="minorHAnsi" w:cstheme="minorHAnsi"/>
          <w:sz w:val="22"/>
          <w:szCs w:val="22"/>
        </w:rPr>
        <w:t xml:space="preserve">Joint controllers must determine their respective responsibilities for compliance with </w:t>
      </w:r>
      <w:r w:rsidR="00730FA5" w:rsidRPr="00730FA5">
        <w:rPr>
          <w:rFonts w:asciiTheme="minorHAnsi" w:hAnsiTheme="minorHAnsi" w:cstheme="minorHAnsi"/>
          <w:sz w:val="22"/>
          <w:szCs w:val="22"/>
        </w:rPr>
        <w:t>the Data Protection Act</w:t>
      </w:r>
      <w:r w:rsidRPr="00730FA5">
        <w:rPr>
          <w:rFonts w:asciiTheme="minorHAnsi" w:hAnsiTheme="minorHAnsi" w:cstheme="minorHAnsi"/>
          <w:sz w:val="22"/>
          <w:szCs w:val="22"/>
        </w:rPr>
        <w:t>,</w:t>
      </w:r>
      <w:r w:rsidRPr="00162ACB">
        <w:rPr>
          <w:rFonts w:asciiTheme="minorHAnsi" w:hAnsiTheme="minorHAnsi" w:cstheme="minorHAnsi"/>
          <w:sz w:val="22"/>
          <w:szCs w:val="22"/>
        </w:rPr>
        <w:t xml:space="preserve"> specifically regarding the exercising of data subject’s rights and their respective duties to provide transparent informa</w:t>
      </w:r>
      <w:r>
        <w:rPr>
          <w:rFonts w:asciiTheme="minorHAnsi" w:hAnsiTheme="minorHAnsi" w:cstheme="minorHAnsi"/>
          <w:sz w:val="22"/>
          <w:szCs w:val="22"/>
        </w:rPr>
        <w:t>tion</w:t>
      </w:r>
      <w:r w:rsidRPr="00162ACB">
        <w:rPr>
          <w:rFonts w:asciiTheme="minorHAnsi" w:hAnsiTheme="minorHAnsi" w:cstheme="minorHAnsi"/>
          <w:sz w:val="22"/>
          <w:szCs w:val="22"/>
        </w:rPr>
        <w:t xml:space="preserve"> to the data subjects. If required, this informa</w:t>
      </w:r>
      <w:r>
        <w:rPr>
          <w:rFonts w:asciiTheme="minorHAnsi" w:hAnsiTheme="minorHAnsi" w:cstheme="minorHAnsi"/>
          <w:sz w:val="22"/>
          <w:szCs w:val="22"/>
        </w:rPr>
        <w:t>tion</w:t>
      </w:r>
      <w:r w:rsidRPr="00162ACB">
        <w:rPr>
          <w:rFonts w:asciiTheme="minorHAnsi" w:hAnsiTheme="minorHAnsi" w:cstheme="minorHAnsi"/>
          <w:sz w:val="22"/>
          <w:szCs w:val="22"/>
        </w:rPr>
        <w:t xml:space="preserve"> will be determined within the Privacy Policy.</w:t>
      </w:r>
    </w:p>
    <w:p w14:paraId="50A7545E" w14:textId="77777777" w:rsidR="007E63A6" w:rsidRPr="00162ACB" w:rsidRDefault="007E63A6" w:rsidP="007E63A6">
      <w:pPr>
        <w:pStyle w:val="Default"/>
        <w:spacing w:line="276" w:lineRule="auto"/>
        <w:rPr>
          <w:rFonts w:asciiTheme="minorHAnsi" w:hAnsiTheme="minorHAnsi" w:cstheme="minorHAnsi"/>
          <w:sz w:val="22"/>
          <w:szCs w:val="22"/>
        </w:rPr>
      </w:pPr>
    </w:p>
    <w:p w14:paraId="3E5C67C6" w14:textId="0B6E7193" w:rsidR="007E63A6" w:rsidRDefault="007E63A6" w:rsidP="007E63A6">
      <w:pPr>
        <w:pStyle w:val="Default"/>
        <w:spacing w:line="276" w:lineRule="auto"/>
        <w:rPr>
          <w:rFonts w:asciiTheme="minorHAnsi" w:hAnsiTheme="minorHAnsi" w:cstheme="minorHAnsi"/>
          <w:sz w:val="22"/>
          <w:szCs w:val="22"/>
        </w:rPr>
      </w:pPr>
      <w:r w:rsidRPr="00162ACB">
        <w:rPr>
          <w:rFonts w:asciiTheme="minorHAnsi" w:hAnsiTheme="minorHAnsi" w:cstheme="minorHAnsi"/>
          <w:sz w:val="22"/>
          <w:szCs w:val="22"/>
        </w:rPr>
        <w:t xml:space="preserve">If data processors are required by us, we will assess the </w:t>
      </w:r>
      <w:r w:rsidR="00E84DA8">
        <w:rPr>
          <w:rFonts w:asciiTheme="minorHAnsi" w:hAnsiTheme="minorHAnsi" w:cstheme="minorHAnsi"/>
          <w:sz w:val="22"/>
          <w:szCs w:val="22"/>
        </w:rPr>
        <w:t xml:space="preserve">data </w:t>
      </w:r>
      <w:r w:rsidRPr="00162ACB">
        <w:rPr>
          <w:rFonts w:asciiTheme="minorHAnsi" w:hAnsiTheme="minorHAnsi" w:cstheme="minorHAnsi"/>
          <w:sz w:val="22"/>
          <w:szCs w:val="22"/>
        </w:rPr>
        <w:t xml:space="preserve">processor prior to signing the Data Processing Agreement with them. We can only use </w:t>
      </w:r>
      <w:r w:rsidR="002C4E4D">
        <w:rPr>
          <w:rFonts w:asciiTheme="minorHAnsi" w:hAnsiTheme="minorHAnsi" w:cstheme="minorHAnsi"/>
          <w:sz w:val="22"/>
          <w:szCs w:val="22"/>
        </w:rPr>
        <w:t xml:space="preserve">data </w:t>
      </w:r>
      <w:r w:rsidRPr="00162ACB">
        <w:rPr>
          <w:rFonts w:asciiTheme="minorHAnsi" w:hAnsiTheme="minorHAnsi" w:cstheme="minorHAnsi"/>
          <w:sz w:val="22"/>
          <w:szCs w:val="22"/>
        </w:rPr>
        <w:t>processors who can provide suffic</w:t>
      </w:r>
      <w:r>
        <w:rPr>
          <w:rFonts w:asciiTheme="minorHAnsi" w:hAnsiTheme="minorHAnsi" w:cstheme="minorHAnsi"/>
          <w:sz w:val="22"/>
          <w:szCs w:val="22"/>
        </w:rPr>
        <w:t>ient</w:t>
      </w:r>
      <w:r w:rsidRPr="00162ACB">
        <w:rPr>
          <w:rFonts w:asciiTheme="minorHAnsi" w:hAnsiTheme="minorHAnsi" w:cstheme="minorHAnsi"/>
          <w:sz w:val="22"/>
          <w:szCs w:val="22"/>
        </w:rPr>
        <w:t xml:space="preserve"> guarantees that technical and organisational security measures have been, or will be, implemented, to protect personal data and the rights of the data subject. </w:t>
      </w:r>
    </w:p>
    <w:p w14:paraId="7A05F7A9" w14:textId="77777777" w:rsidR="007E63A6" w:rsidRDefault="007E63A6" w:rsidP="007E63A6">
      <w:pPr>
        <w:pStyle w:val="Default"/>
        <w:spacing w:line="276" w:lineRule="auto"/>
        <w:rPr>
          <w:rFonts w:asciiTheme="minorHAnsi" w:hAnsiTheme="minorHAnsi" w:cstheme="minorHAnsi"/>
          <w:sz w:val="22"/>
          <w:szCs w:val="22"/>
        </w:rPr>
      </w:pPr>
      <w:r>
        <w:rPr>
          <w:rFonts w:asciiTheme="minorHAnsi" w:hAnsiTheme="minorHAnsi" w:cstheme="minorHAnsi"/>
          <w:sz w:val="22"/>
          <w:szCs w:val="22"/>
        </w:rPr>
        <w:t>The data processor will inform us of any changes they plan to make which may affect the Data Processing Agreement. The Agreement will then be reviewed, updated if necessary and re-signed.</w:t>
      </w:r>
    </w:p>
    <w:p w14:paraId="51FAFB57" w14:textId="3523E1E6" w:rsidR="007E63A6" w:rsidRDefault="007E63A6" w:rsidP="007E63A6">
      <w:pPr>
        <w:pStyle w:val="Default"/>
        <w:spacing w:line="276" w:lineRule="auto"/>
        <w:rPr>
          <w:rFonts w:asciiTheme="minorHAnsi" w:hAnsiTheme="minorHAnsi" w:cstheme="minorHAnsi"/>
          <w:sz w:val="22"/>
          <w:szCs w:val="22"/>
        </w:rPr>
      </w:pPr>
      <w:r>
        <w:rPr>
          <w:rFonts w:asciiTheme="minorHAnsi" w:hAnsiTheme="minorHAnsi" w:cstheme="minorHAnsi"/>
          <w:sz w:val="22"/>
          <w:szCs w:val="22"/>
        </w:rPr>
        <w:t>The Data Processing Agreement will include</w:t>
      </w:r>
      <w:r w:rsidR="00660CC0">
        <w:rPr>
          <w:rFonts w:asciiTheme="minorHAnsi" w:hAnsiTheme="minorHAnsi" w:cstheme="minorHAnsi"/>
          <w:sz w:val="22"/>
          <w:szCs w:val="22"/>
        </w:rPr>
        <w:t xml:space="preserve"> information on</w:t>
      </w:r>
      <w:r>
        <w:rPr>
          <w:rFonts w:asciiTheme="minorHAnsi" w:hAnsiTheme="minorHAnsi" w:cstheme="minorHAnsi"/>
          <w:sz w:val="22"/>
          <w:szCs w:val="22"/>
        </w:rPr>
        <w:t>, but will not be limited to:</w:t>
      </w:r>
    </w:p>
    <w:p w14:paraId="248916A4" w14:textId="77777777" w:rsidR="007E63A6" w:rsidRDefault="007E63A6" w:rsidP="007E63A6">
      <w:pPr>
        <w:pStyle w:val="Default"/>
        <w:numPr>
          <w:ilvl w:val="0"/>
          <w:numId w:val="10"/>
        </w:numPr>
        <w:spacing w:line="276" w:lineRule="auto"/>
        <w:rPr>
          <w:rFonts w:asciiTheme="minorHAnsi" w:hAnsiTheme="minorHAnsi" w:cstheme="minorHAnsi"/>
          <w:sz w:val="22"/>
          <w:szCs w:val="22"/>
        </w:rPr>
      </w:pPr>
      <w:r>
        <w:rPr>
          <w:rFonts w:asciiTheme="minorHAnsi" w:hAnsiTheme="minorHAnsi" w:cstheme="minorHAnsi"/>
          <w:sz w:val="22"/>
          <w:szCs w:val="22"/>
        </w:rPr>
        <w:t>Nature and purpose of processing</w:t>
      </w:r>
    </w:p>
    <w:p w14:paraId="3A3669D8" w14:textId="77777777" w:rsidR="007E63A6" w:rsidRDefault="007E63A6" w:rsidP="007E63A6">
      <w:pPr>
        <w:pStyle w:val="Default"/>
        <w:numPr>
          <w:ilvl w:val="0"/>
          <w:numId w:val="10"/>
        </w:numPr>
        <w:spacing w:line="276" w:lineRule="auto"/>
        <w:rPr>
          <w:rFonts w:asciiTheme="minorHAnsi" w:hAnsiTheme="minorHAnsi" w:cstheme="minorHAnsi"/>
          <w:sz w:val="22"/>
          <w:szCs w:val="22"/>
        </w:rPr>
      </w:pPr>
      <w:r>
        <w:rPr>
          <w:rFonts w:asciiTheme="minorHAnsi" w:hAnsiTheme="minorHAnsi" w:cstheme="minorHAnsi"/>
          <w:sz w:val="22"/>
          <w:szCs w:val="22"/>
        </w:rPr>
        <w:t>Duration of processing</w:t>
      </w:r>
    </w:p>
    <w:p w14:paraId="54875C42" w14:textId="2B9ABC98" w:rsidR="007E63A6" w:rsidRDefault="007E63A6" w:rsidP="007E63A6">
      <w:pPr>
        <w:pStyle w:val="Default"/>
        <w:numPr>
          <w:ilvl w:val="0"/>
          <w:numId w:val="10"/>
        </w:numPr>
        <w:spacing w:line="276" w:lineRule="auto"/>
        <w:rPr>
          <w:rFonts w:asciiTheme="minorHAnsi" w:hAnsiTheme="minorHAnsi" w:cstheme="minorHAnsi"/>
          <w:sz w:val="22"/>
          <w:szCs w:val="22"/>
        </w:rPr>
      </w:pPr>
      <w:r>
        <w:rPr>
          <w:rFonts w:asciiTheme="minorHAnsi" w:hAnsiTheme="minorHAnsi" w:cstheme="minorHAnsi"/>
          <w:sz w:val="22"/>
          <w:szCs w:val="22"/>
        </w:rPr>
        <w:t>Type of personal data</w:t>
      </w:r>
      <w:r w:rsidR="002C4E4D">
        <w:rPr>
          <w:rFonts w:asciiTheme="minorHAnsi" w:hAnsiTheme="minorHAnsi" w:cstheme="minorHAnsi"/>
          <w:sz w:val="22"/>
          <w:szCs w:val="22"/>
        </w:rPr>
        <w:t xml:space="preserve"> to be processed</w:t>
      </w:r>
    </w:p>
    <w:p w14:paraId="67EB332E" w14:textId="77777777" w:rsidR="007E63A6" w:rsidRDefault="007E63A6" w:rsidP="007E63A6">
      <w:pPr>
        <w:pStyle w:val="Default"/>
        <w:numPr>
          <w:ilvl w:val="0"/>
          <w:numId w:val="10"/>
        </w:numPr>
        <w:spacing w:line="276" w:lineRule="auto"/>
        <w:rPr>
          <w:rFonts w:asciiTheme="minorHAnsi" w:hAnsiTheme="minorHAnsi" w:cstheme="minorHAnsi"/>
          <w:sz w:val="22"/>
          <w:szCs w:val="22"/>
        </w:rPr>
      </w:pPr>
      <w:r>
        <w:rPr>
          <w:rFonts w:asciiTheme="minorHAnsi" w:hAnsiTheme="minorHAnsi" w:cstheme="minorHAnsi"/>
          <w:sz w:val="22"/>
          <w:szCs w:val="22"/>
        </w:rPr>
        <w:t>Categories of data subjects</w:t>
      </w:r>
    </w:p>
    <w:p w14:paraId="4517586F" w14:textId="77777777" w:rsidR="007E63A6" w:rsidRDefault="007E63A6" w:rsidP="007E63A6">
      <w:pPr>
        <w:pStyle w:val="Default"/>
        <w:numPr>
          <w:ilvl w:val="0"/>
          <w:numId w:val="10"/>
        </w:numPr>
        <w:spacing w:line="276" w:lineRule="auto"/>
        <w:rPr>
          <w:rFonts w:asciiTheme="minorHAnsi" w:hAnsiTheme="minorHAnsi" w:cstheme="minorHAnsi"/>
          <w:sz w:val="22"/>
          <w:szCs w:val="22"/>
        </w:rPr>
      </w:pPr>
      <w:r>
        <w:rPr>
          <w:rFonts w:asciiTheme="minorHAnsi" w:hAnsiTheme="minorHAnsi" w:cstheme="minorHAnsi"/>
          <w:sz w:val="22"/>
          <w:szCs w:val="22"/>
        </w:rPr>
        <w:t>Our obligations and rights</w:t>
      </w:r>
    </w:p>
    <w:p w14:paraId="2BA8634E" w14:textId="77777777" w:rsidR="007E63A6" w:rsidRDefault="007E63A6" w:rsidP="007E63A6">
      <w:pPr>
        <w:pStyle w:val="Default"/>
        <w:numPr>
          <w:ilvl w:val="0"/>
          <w:numId w:val="10"/>
        </w:numPr>
        <w:spacing w:line="276" w:lineRule="auto"/>
        <w:rPr>
          <w:rFonts w:asciiTheme="minorHAnsi" w:hAnsiTheme="minorHAnsi" w:cstheme="minorHAnsi"/>
          <w:sz w:val="22"/>
          <w:szCs w:val="22"/>
        </w:rPr>
      </w:pPr>
      <w:r>
        <w:rPr>
          <w:rFonts w:asciiTheme="minorHAnsi" w:hAnsiTheme="minorHAnsi" w:cstheme="minorHAnsi"/>
          <w:sz w:val="22"/>
          <w:szCs w:val="22"/>
        </w:rPr>
        <w:t>Processing of personal data will only occur upon written instructions from us, including the transfer of personal data to any third countries or international organisations</w:t>
      </w:r>
    </w:p>
    <w:p w14:paraId="75F67E06" w14:textId="77777777" w:rsidR="007E63A6" w:rsidRDefault="007E63A6" w:rsidP="007E63A6">
      <w:pPr>
        <w:pStyle w:val="Default"/>
        <w:numPr>
          <w:ilvl w:val="0"/>
          <w:numId w:val="10"/>
        </w:numPr>
        <w:spacing w:line="276" w:lineRule="auto"/>
        <w:rPr>
          <w:rFonts w:asciiTheme="minorHAnsi" w:hAnsiTheme="minorHAnsi" w:cstheme="minorHAnsi"/>
          <w:sz w:val="22"/>
          <w:szCs w:val="22"/>
        </w:rPr>
      </w:pPr>
      <w:r>
        <w:rPr>
          <w:rFonts w:asciiTheme="minorHAnsi" w:hAnsiTheme="minorHAnsi" w:cstheme="minorHAnsi"/>
          <w:sz w:val="22"/>
          <w:szCs w:val="22"/>
        </w:rPr>
        <w:t>Confidentiality obligations of the data processor</w:t>
      </w:r>
    </w:p>
    <w:p w14:paraId="0C4DB274" w14:textId="77777777" w:rsidR="007E63A6" w:rsidRDefault="007E63A6" w:rsidP="007E63A6">
      <w:pPr>
        <w:pStyle w:val="Default"/>
        <w:numPr>
          <w:ilvl w:val="0"/>
          <w:numId w:val="10"/>
        </w:numPr>
        <w:spacing w:line="276" w:lineRule="auto"/>
        <w:rPr>
          <w:rFonts w:asciiTheme="minorHAnsi" w:hAnsiTheme="minorHAnsi" w:cstheme="minorHAnsi"/>
          <w:sz w:val="22"/>
          <w:szCs w:val="22"/>
        </w:rPr>
      </w:pPr>
      <w:r>
        <w:rPr>
          <w:rFonts w:asciiTheme="minorHAnsi" w:hAnsiTheme="minorHAnsi" w:cstheme="minorHAnsi"/>
          <w:sz w:val="22"/>
          <w:szCs w:val="22"/>
        </w:rPr>
        <w:t>Security measures agreed between us and the data processor</w:t>
      </w:r>
    </w:p>
    <w:p w14:paraId="7546AF6E" w14:textId="77777777" w:rsidR="00945A36" w:rsidRPr="00E95F3B" w:rsidRDefault="00945A36" w:rsidP="00FE5812">
      <w:pPr>
        <w:spacing w:after="0"/>
        <w:rPr>
          <w:sz w:val="24"/>
          <w:szCs w:val="24"/>
        </w:rPr>
      </w:pPr>
    </w:p>
    <w:p w14:paraId="4445C03F" w14:textId="77777777" w:rsidR="0049538A" w:rsidRDefault="0049538A">
      <w:pPr>
        <w:rPr>
          <w:b/>
          <w:bCs/>
          <w:sz w:val="24"/>
          <w:szCs w:val="24"/>
        </w:rPr>
      </w:pPr>
      <w:r>
        <w:rPr>
          <w:b/>
          <w:bCs/>
          <w:sz w:val="24"/>
          <w:szCs w:val="24"/>
        </w:rPr>
        <w:br w:type="page"/>
      </w:r>
    </w:p>
    <w:p w14:paraId="5DB090DC" w14:textId="1D7C4A94" w:rsidR="00CA52C2" w:rsidRPr="00C33E24" w:rsidRDefault="00945A36" w:rsidP="00C33E24">
      <w:pPr>
        <w:pStyle w:val="Heading1"/>
        <w:spacing w:before="0"/>
        <w:rPr>
          <w:rFonts w:asciiTheme="minorHAnsi" w:hAnsiTheme="minorHAnsi" w:cstheme="minorHAnsi"/>
          <w:b/>
          <w:bCs/>
          <w:sz w:val="24"/>
          <w:szCs w:val="24"/>
        </w:rPr>
      </w:pPr>
      <w:bookmarkStart w:id="14" w:name="_Toc119070298"/>
      <w:r w:rsidRPr="00C33E24">
        <w:rPr>
          <w:rFonts w:asciiTheme="minorHAnsi" w:hAnsiTheme="minorHAnsi" w:cstheme="minorHAnsi"/>
          <w:b/>
          <w:bCs/>
          <w:sz w:val="24"/>
          <w:szCs w:val="24"/>
        </w:rPr>
        <w:t>Transfers to third parties or international organisations</w:t>
      </w:r>
      <w:bookmarkEnd w:id="14"/>
      <w:r w:rsidRPr="00C33E24">
        <w:rPr>
          <w:rFonts w:asciiTheme="minorHAnsi" w:hAnsiTheme="minorHAnsi" w:cstheme="minorHAnsi"/>
          <w:b/>
          <w:bCs/>
          <w:sz w:val="24"/>
          <w:szCs w:val="24"/>
        </w:rPr>
        <w:t xml:space="preserve"> </w:t>
      </w:r>
    </w:p>
    <w:p w14:paraId="2C5705F1" w14:textId="747A3532" w:rsidR="00CA52C2" w:rsidRPr="00AE750D" w:rsidRDefault="00AE750D" w:rsidP="00FE5812">
      <w:pPr>
        <w:spacing w:after="0"/>
      </w:pPr>
      <w:permStart w:id="1070087199" w:edGrp="everyone"/>
      <w:r w:rsidRPr="00AE750D">
        <w:rPr>
          <w:color w:val="0070C0"/>
        </w:rPr>
        <w:t>Delete one of the following paragraphs, whichever one is not applicable to you</w:t>
      </w:r>
      <w:permEnd w:id="1070087199"/>
    </w:p>
    <w:p w14:paraId="6E3D4FDA" w14:textId="77777777" w:rsidR="00AE750D" w:rsidRDefault="00AE750D" w:rsidP="00FE5812">
      <w:pPr>
        <w:spacing w:after="0"/>
      </w:pPr>
    </w:p>
    <w:p w14:paraId="23B75124" w14:textId="32BFFD35" w:rsidR="00CA52C2" w:rsidRDefault="00CA52C2" w:rsidP="00FE5812">
      <w:pPr>
        <w:spacing w:after="0"/>
      </w:pPr>
      <w:permStart w:id="1678517856" w:edGrp="everyone"/>
      <w:r w:rsidRPr="005C2771">
        <w:t xml:space="preserve">Due to the nature of our processing activities, we do not </w:t>
      </w:r>
      <w:r w:rsidR="00AE750D" w:rsidRPr="005C2771">
        <w:t>trans</w:t>
      </w:r>
      <w:r w:rsidR="00B212AF" w:rsidRPr="005C2771">
        <w:t>f</w:t>
      </w:r>
      <w:r w:rsidR="00AE750D" w:rsidRPr="005C2771">
        <w:t>er personal data to third countries or international organisations.</w:t>
      </w:r>
      <w:permEnd w:id="1678517856"/>
    </w:p>
    <w:p w14:paraId="1D91637B" w14:textId="77777777" w:rsidR="00AE750D" w:rsidRDefault="00AE750D" w:rsidP="00FE5812">
      <w:pPr>
        <w:spacing w:after="0"/>
      </w:pPr>
    </w:p>
    <w:p w14:paraId="00F39EF4" w14:textId="0A61A0D7" w:rsidR="00AE750D" w:rsidRPr="005C2771" w:rsidRDefault="00667E18" w:rsidP="00FE5812">
      <w:pPr>
        <w:spacing w:after="0"/>
      </w:pPr>
      <w:permStart w:id="406415794" w:edGrp="everyone"/>
      <w:r w:rsidRPr="005C2771">
        <w:t xml:space="preserve">We transfer </w:t>
      </w:r>
      <w:r w:rsidR="000C697D" w:rsidRPr="005C2771">
        <w:t>personal data to third parties/international organi</w:t>
      </w:r>
      <w:r w:rsidR="00B212AF" w:rsidRPr="005C2771">
        <w:t>s</w:t>
      </w:r>
      <w:r w:rsidR="000C697D" w:rsidRPr="005C2771">
        <w:t>ations. This is further detailed within the Records of Processing Activities</w:t>
      </w:r>
      <w:r w:rsidR="00A81F24" w:rsidRPr="005C2771">
        <w:t>, including the relevant safeguards in place to protect the personal data. These safeguards include:</w:t>
      </w:r>
    </w:p>
    <w:p w14:paraId="00329F34" w14:textId="77777777" w:rsidR="00A80F9F" w:rsidRPr="005C2771" w:rsidRDefault="004E3B07" w:rsidP="00A81F24">
      <w:pPr>
        <w:pStyle w:val="ListParagraph"/>
        <w:numPr>
          <w:ilvl w:val="0"/>
          <w:numId w:val="10"/>
        </w:numPr>
        <w:spacing w:after="0"/>
      </w:pPr>
      <w:r w:rsidRPr="005C2771">
        <w:t xml:space="preserve">Transfers on the basis of an adequacy decision </w:t>
      </w:r>
    </w:p>
    <w:p w14:paraId="37B24492" w14:textId="0C8173E5" w:rsidR="00A81F24" w:rsidRPr="005C2771" w:rsidRDefault="00A80F9F" w:rsidP="00A80F9F">
      <w:pPr>
        <w:pStyle w:val="ListParagraph"/>
        <w:spacing w:after="0"/>
        <w:ind w:left="851"/>
      </w:pPr>
      <w:r w:rsidRPr="005C2771">
        <w:t>T</w:t>
      </w:r>
      <w:r w:rsidR="004E3B07" w:rsidRPr="005C2771">
        <w:t>he Commission</w:t>
      </w:r>
      <w:r w:rsidR="00FA2DD2" w:rsidRPr="005C2771">
        <w:t xml:space="preserve"> has decided </w:t>
      </w:r>
      <w:r w:rsidR="00BD325F" w:rsidRPr="005C2771">
        <w:t>the third country, a territory or one or more specified sectors within the third country, or the international organisation</w:t>
      </w:r>
      <w:r w:rsidR="00FB44D9" w:rsidRPr="005C2771">
        <w:t>,</w:t>
      </w:r>
      <w:r w:rsidR="00BD325F" w:rsidRPr="005C2771">
        <w:t xml:space="preserve"> ensures an adequate level of protection.</w:t>
      </w:r>
    </w:p>
    <w:p w14:paraId="2B3D59A9" w14:textId="77777777" w:rsidR="00A80F9F" w:rsidRPr="005C2771" w:rsidRDefault="005A1FB7" w:rsidP="00A81F24">
      <w:pPr>
        <w:pStyle w:val="ListParagraph"/>
        <w:numPr>
          <w:ilvl w:val="0"/>
          <w:numId w:val="10"/>
        </w:numPr>
        <w:spacing w:after="0"/>
      </w:pPr>
      <w:r w:rsidRPr="005C2771">
        <w:t xml:space="preserve">Transfers are subject to appropriate safeguards </w:t>
      </w:r>
    </w:p>
    <w:p w14:paraId="523625D9" w14:textId="3B39E31E" w:rsidR="005A1FB7" w:rsidRPr="005C2771" w:rsidRDefault="00A80F9F" w:rsidP="00A80F9F">
      <w:pPr>
        <w:pStyle w:val="ListParagraph"/>
        <w:spacing w:after="0"/>
        <w:ind w:left="851"/>
      </w:pPr>
      <w:r w:rsidRPr="005C2771">
        <w:t>T</w:t>
      </w:r>
      <w:r w:rsidR="005A1FB7" w:rsidRPr="005C2771">
        <w:t xml:space="preserve">he data controller/processor has </w:t>
      </w:r>
      <w:r w:rsidR="00F40295" w:rsidRPr="005C2771">
        <w:t>provided ap</w:t>
      </w:r>
      <w:r w:rsidR="00B212AF" w:rsidRPr="005C2771">
        <w:t>propriate</w:t>
      </w:r>
      <w:r w:rsidR="00F40295" w:rsidRPr="005C2771">
        <w:t xml:space="preserve"> safeguards and enforceable data subject rights and effective legal remedies for data subjects are available</w:t>
      </w:r>
      <w:r w:rsidR="00FB7090" w:rsidRPr="005C2771">
        <w:t xml:space="preserve"> (e.g., legally bi</w:t>
      </w:r>
      <w:r w:rsidR="004021BB" w:rsidRPr="005C2771">
        <w:t>n</w:t>
      </w:r>
      <w:r w:rsidR="00FB7090" w:rsidRPr="005C2771">
        <w:t xml:space="preserve">ding and enforceable instrument between public authorities or bodies, standard data protection clauses are adopted by the Commission, </w:t>
      </w:r>
      <w:r w:rsidR="00F32637" w:rsidRPr="005C2771">
        <w:t>standard data protection clauses are adopted by the superviso</w:t>
      </w:r>
      <w:r w:rsidR="00B212AF" w:rsidRPr="005C2771">
        <w:t>r</w:t>
      </w:r>
      <w:r w:rsidR="00F32637" w:rsidRPr="005C2771">
        <w:t>y au</w:t>
      </w:r>
      <w:r w:rsidR="00B212AF" w:rsidRPr="005C2771">
        <w:t>thority</w:t>
      </w:r>
      <w:r w:rsidRPr="005C2771">
        <w:t>, there is an approved code of conduct or there is an approved certification mech</w:t>
      </w:r>
      <w:r w:rsidR="00B212AF" w:rsidRPr="005C2771">
        <w:t>anism</w:t>
      </w:r>
      <w:r w:rsidRPr="005C2771">
        <w:t xml:space="preserve"> in place).</w:t>
      </w:r>
    </w:p>
    <w:p w14:paraId="45E1C940" w14:textId="5A5D6122" w:rsidR="00F40295" w:rsidRPr="005C2771" w:rsidRDefault="00BE0293" w:rsidP="00A81F24">
      <w:pPr>
        <w:pStyle w:val="ListParagraph"/>
        <w:numPr>
          <w:ilvl w:val="0"/>
          <w:numId w:val="10"/>
        </w:numPr>
        <w:spacing w:after="0"/>
      </w:pPr>
      <w:r w:rsidRPr="005C2771">
        <w:t>Transfers are based on an international agreement (</w:t>
      </w:r>
      <w:r w:rsidR="00BE2532" w:rsidRPr="005C2771">
        <w:t>mutual legal assistance treaty) in force between the requesting third country and the I</w:t>
      </w:r>
      <w:r w:rsidR="00DC075A" w:rsidRPr="005C2771">
        <w:t>sle of Man</w:t>
      </w:r>
    </w:p>
    <w:p w14:paraId="0C1EDFF3" w14:textId="77777777" w:rsidR="00F60A1D" w:rsidRPr="005C2771" w:rsidRDefault="00F60A1D" w:rsidP="002C0ED9">
      <w:pPr>
        <w:spacing w:after="0"/>
      </w:pPr>
    </w:p>
    <w:p w14:paraId="35D4231A" w14:textId="33137290" w:rsidR="002C0ED9" w:rsidRPr="005C2771" w:rsidRDefault="002C0ED9" w:rsidP="002C0ED9">
      <w:pPr>
        <w:spacing w:after="0"/>
      </w:pPr>
      <w:r w:rsidRPr="005C2771">
        <w:t>If none of the above safeguards apply, the transfer can only take place if:</w:t>
      </w:r>
    </w:p>
    <w:p w14:paraId="6C67E039" w14:textId="7F8B9370" w:rsidR="002C0ED9" w:rsidRPr="005C2771" w:rsidRDefault="002C0ED9" w:rsidP="002C0ED9">
      <w:pPr>
        <w:pStyle w:val="ListParagraph"/>
        <w:numPr>
          <w:ilvl w:val="0"/>
          <w:numId w:val="15"/>
        </w:numPr>
        <w:spacing w:after="0"/>
      </w:pPr>
      <w:r w:rsidRPr="005C2771">
        <w:t>The data subject has explicitly consented to the proposed transfer of their personal data</w:t>
      </w:r>
      <w:r w:rsidR="003373B6" w:rsidRPr="005C2771">
        <w:t>, after being informed of the possible risks of the transfer due to the absence of an adequacy decision and appropriate safeguards;</w:t>
      </w:r>
    </w:p>
    <w:p w14:paraId="3CEAF9B8" w14:textId="3E494FF5" w:rsidR="003373B6" w:rsidRPr="005C2771" w:rsidRDefault="003373B6" w:rsidP="002C0ED9">
      <w:pPr>
        <w:pStyle w:val="ListParagraph"/>
        <w:numPr>
          <w:ilvl w:val="0"/>
          <w:numId w:val="15"/>
        </w:numPr>
        <w:spacing w:after="0"/>
      </w:pPr>
      <w:r w:rsidRPr="005C2771">
        <w:t>The transfer is necessary for the p</w:t>
      </w:r>
      <w:r w:rsidR="00B212AF" w:rsidRPr="005C2771">
        <w:t>erformance</w:t>
      </w:r>
      <w:r w:rsidRPr="005C2771">
        <w:t xml:space="preserve"> of a contract between the data subject and us</w:t>
      </w:r>
      <w:r w:rsidR="000F7B4F" w:rsidRPr="005C2771">
        <w:t xml:space="preserve"> or the implementation of pre-contractual measures taken at the data subject’s request;</w:t>
      </w:r>
    </w:p>
    <w:p w14:paraId="308AA8AF" w14:textId="6AE93C34" w:rsidR="000F7B4F" w:rsidRPr="005C2771" w:rsidRDefault="00BF4AE6" w:rsidP="002C0ED9">
      <w:pPr>
        <w:pStyle w:val="ListParagraph"/>
        <w:numPr>
          <w:ilvl w:val="0"/>
          <w:numId w:val="15"/>
        </w:numPr>
        <w:spacing w:after="0"/>
      </w:pPr>
      <w:r w:rsidRPr="005C2771">
        <w:t xml:space="preserve">The transfer is necessary </w:t>
      </w:r>
      <w:r w:rsidR="00D31866" w:rsidRPr="005C2771">
        <w:t>for the conclu</w:t>
      </w:r>
      <w:r w:rsidR="00B212AF" w:rsidRPr="005C2771">
        <w:t>s</w:t>
      </w:r>
      <w:r w:rsidR="00D31866" w:rsidRPr="005C2771">
        <w:t>ion or performance of a contract, concluded in the interest of the data subject,</w:t>
      </w:r>
      <w:r w:rsidR="00871660" w:rsidRPr="005C2771">
        <w:t xml:space="preserve"> between us and another person;</w:t>
      </w:r>
    </w:p>
    <w:p w14:paraId="52099F26" w14:textId="7E54F8A1" w:rsidR="00871660" w:rsidRPr="005C2771" w:rsidRDefault="00871660" w:rsidP="002C0ED9">
      <w:pPr>
        <w:pStyle w:val="ListParagraph"/>
        <w:numPr>
          <w:ilvl w:val="0"/>
          <w:numId w:val="15"/>
        </w:numPr>
        <w:spacing w:after="0"/>
      </w:pPr>
      <w:r w:rsidRPr="005C2771">
        <w:t>The transfer is necessa</w:t>
      </w:r>
      <w:r w:rsidR="00B212AF" w:rsidRPr="005C2771">
        <w:t>ry</w:t>
      </w:r>
      <w:r w:rsidRPr="005C2771">
        <w:t xml:space="preserve"> for imp</w:t>
      </w:r>
      <w:r w:rsidR="00B212AF" w:rsidRPr="005C2771">
        <w:t>ortant</w:t>
      </w:r>
      <w:r w:rsidRPr="005C2771">
        <w:t xml:space="preserve"> reasons of public interest;</w:t>
      </w:r>
    </w:p>
    <w:p w14:paraId="3DB0D417" w14:textId="72ED40A8" w:rsidR="00871660" w:rsidRPr="005C2771" w:rsidRDefault="005C06E5" w:rsidP="002C0ED9">
      <w:pPr>
        <w:pStyle w:val="ListParagraph"/>
        <w:numPr>
          <w:ilvl w:val="0"/>
          <w:numId w:val="15"/>
        </w:numPr>
        <w:spacing w:after="0"/>
      </w:pPr>
      <w:r w:rsidRPr="005C2771">
        <w:t>The transfer is necessary for the establishment, exercise or defence of legal claims;</w:t>
      </w:r>
    </w:p>
    <w:p w14:paraId="0D078689" w14:textId="1DAD0D06" w:rsidR="007C1065" w:rsidRPr="005C2771" w:rsidRDefault="007C1065" w:rsidP="002C0ED9">
      <w:pPr>
        <w:pStyle w:val="ListParagraph"/>
        <w:numPr>
          <w:ilvl w:val="0"/>
          <w:numId w:val="15"/>
        </w:numPr>
        <w:spacing w:after="0"/>
      </w:pPr>
      <w:r w:rsidRPr="005C2771">
        <w:t>The transfer is necessary in order to protect the vital interest of the data subject or other persons</w:t>
      </w:r>
      <w:r w:rsidR="005362A3" w:rsidRPr="005C2771">
        <w:t xml:space="preserve">, where the data subject </w:t>
      </w:r>
      <w:r w:rsidR="002450C4" w:rsidRPr="005C2771">
        <w:t>is</w:t>
      </w:r>
      <w:r w:rsidR="005362A3" w:rsidRPr="005C2771">
        <w:t xml:space="preserve"> physically or legally incapable of giving consent; or</w:t>
      </w:r>
    </w:p>
    <w:p w14:paraId="4732E4FB" w14:textId="13025FF6" w:rsidR="005362A3" w:rsidRPr="005C2771" w:rsidRDefault="005362A3" w:rsidP="002C0ED9">
      <w:pPr>
        <w:pStyle w:val="ListParagraph"/>
        <w:numPr>
          <w:ilvl w:val="0"/>
          <w:numId w:val="15"/>
        </w:numPr>
        <w:spacing w:after="0"/>
      </w:pPr>
      <w:r w:rsidRPr="005C2771">
        <w:t>The transfer is made from a register which ac</w:t>
      </w:r>
      <w:r w:rsidR="00B212AF" w:rsidRPr="005C2771">
        <w:t>c</w:t>
      </w:r>
      <w:r w:rsidRPr="005C2771">
        <w:t>ording to Manx law</w:t>
      </w:r>
      <w:r w:rsidR="00880BC0" w:rsidRPr="005C2771">
        <w:t xml:space="preserve"> is intended to provide in</w:t>
      </w:r>
      <w:r w:rsidR="00B212AF" w:rsidRPr="005C2771">
        <w:t>formation</w:t>
      </w:r>
      <w:r w:rsidR="00880BC0" w:rsidRPr="005C2771">
        <w:t xml:space="preserve"> to the public.</w:t>
      </w:r>
    </w:p>
    <w:p w14:paraId="7AEF96C5" w14:textId="5E640FA0" w:rsidR="00471E43" w:rsidRPr="00471E43" w:rsidRDefault="00471E43" w:rsidP="00471E43">
      <w:pPr>
        <w:spacing w:after="0"/>
        <w:rPr>
          <w:color w:val="FF0000"/>
        </w:rPr>
      </w:pPr>
      <w:r w:rsidRPr="005C2771">
        <w:t>The suitable sa</w:t>
      </w:r>
      <w:r w:rsidR="00B212AF" w:rsidRPr="005C2771">
        <w:t>feguards</w:t>
      </w:r>
      <w:r w:rsidRPr="005C2771">
        <w:t xml:space="preserve"> implemented for these types of transfer must be documented within the Records of Processing Activities.</w:t>
      </w:r>
      <w:permEnd w:id="406415794"/>
    </w:p>
    <w:p w14:paraId="6276629D" w14:textId="77777777" w:rsidR="007D2CCE" w:rsidRPr="00E95F3B" w:rsidRDefault="007D2CCE" w:rsidP="00B96199">
      <w:pPr>
        <w:pStyle w:val="Default"/>
        <w:spacing w:line="276" w:lineRule="auto"/>
        <w:rPr>
          <w:rFonts w:asciiTheme="minorHAnsi" w:hAnsiTheme="minorHAnsi" w:cstheme="minorHAnsi"/>
        </w:rPr>
      </w:pPr>
    </w:p>
    <w:p w14:paraId="180112EE" w14:textId="77777777" w:rsidR="0049538A" w:rsidRDefault="0049538A">
      <w:pPr>
        <w:rPr>
          <w:b/>
          <w:bCs/>
          <w:sz w:val="24"/>
          <w:szCs w:val="24"/>
        </w:rPr>
      </w:pPr>
      <w:r>
        <w:rPr>
          <w:b/>
          <w:bCs/>
          <w:sz w:val="24"/>
          <w:szCs w:val="24"/>
        </w:rPr>
        <w:br w:type="page"/>
      </w:r>
    </w:p>
    <w:p w14:paraId="5ACE21FA" w14:textId="42ECF85E" w:rsidR="007E63A6" w:rsidRPr="00C33E24" w:rsidRDefault="007E63A6" w:rsidP="00C33E24">
      <w:pPr>
        <w:pStyle w:val="Heading1"/>
        <w:spacing w:before="0"/>
        <w:rPr>
          <w:rFonts w:asciiTheme="minorHAnsi" w:hAnsiTheme="minorHAnsi" w:cstheme="minorHAnsi"/>
          <w:b/>
          <w:bCs/>
          <w:sz w:val="24"/>
          <w:szCs w:val="24"/>
        </w:rPr>
      </w:pPr>
      <w:bookmarkStart w:id="15" w:name="_Toc119070299"/>
      <w:r w:rsidRPr="00C33E24">
        <w:rPr>
          <w:rFonts w:asciiTheme="minorHAnsi" w:hAnsiTheme="minorHAnsi" w:cstheme="minorHAnsi"/>
          <w:b/>
          <w:bCs/>
          <w:sz w:val="24"/>
          <w:szCs w:val="24"/>
        </w:rPr>
        <w:t>Codes of conduct</w:t>
      </w:r>
      <w:bookmarkEnd w:id="15"/>
      <w:r w:rsidRPr="00C33E24">
        <w:rPr>
          <w:rFonts w:asciiTheme="minorHAnsi" w:hAnsiTheme="minorHAnsi" w:cstheme="minorHAnsi"/>
          <w:b/>
          <w:bCs/>
          <w:sz w:val="24"/>
          <w:szCs w:val="24"/>
        </w:rPr>
        <w:t xml:space="preserve"> </w:t>
      </w:r>
    </w:p>
    <w:p w14:paraId="30FA67BC" w14:textId="45E7992B" w:rsidR="007E63A6" w:rsidRPr="001669ED" w:rsidRDefault="007E63A6" w:rsidP="007E63A6">
      <w:pPr>
        <w:spacing w:after="0"/>
      </w:pPr>
      <w:r>
        <w:t xml:space="preserve">The </w:t>
      </w:r>
      <w:r w:rsidRPr="00EE5039">
        <w:t xml:space="preserve">IOM </w:t>
      </w:r>
      <w:r w:rsidR="00A76AC9">
        <w:t>ICO</w:t>
      </w:r>
      <w:r w:rsidRPr="00EE5039">
        <w:t xml:space="preserve"> has drawn up </w:t>
      </w:r>
      <w:r>
        <w:t>guidance documents which are</w:t>
      </w:r>
      <w:r w:rsidRPr="00EE5039">
        <w:t xml:space="preserve"> available on their website (</w:t>
      </w:r>
      <w:hyperlink r:id="rId12" w:history="1">
        <w:r w:rsidRPr="00A876D0">
          <w:rPr>
            <w:rStyle w:val="Hyperlink"/>
          </w:rPr>
          <w:t>https://inforights.im/document-library/data-protection-law-2018/</w:t>
        </w:r>
      </w:hyperlink>
      <w:r>
        <w:t>)</w:t>
      </w:r>
      <w:r w:rsidRPr="00EE5039">
        <w:t>.</w:t>
      </w:r>
      <w:r>
        <w:t xml:space="preserve"> They can assist us in relation to compliance with </w:t>
      </w:r>
      <w:r w:rsidR="00730FA5">
        <w:t>the Data Protection Act</w:t>
      </w:r>
      <w:r>
        <w:t>. The contents are intended for guidance purposes only and do not constitute legal advice.</w:t>
      </w:r>
    </w:p>
    <w:p w14:paraId="66FA285F" w14:textId="77777777" w:rsidR="006A65C0" w:rsidRDefault="006A65C0" w:rsidP="00FE5812">
      <w:pPr>
        <w:spacing w:after="0"/>
        <w:rPr>
          <w:b/>
          <w:bCs/>
          <w:sz w:val="24"/>
          <w:szCs w:val="24"/>
        </w:rPr>
      </w:pPr>
    </w:p>
    <w:p w14:paraId="5BA665DE" w14:textId="77777777" w:rsidR="0049538A" w:rsidRDefault="0049538A">
      <w:pPr>
        <w:rPr>
          <w:b/>
          <w:bCs/>
          <w:sz w:val="24"/>
          <w:szCs w:val="24"/>
        </w:rPr>
      </w:pPr>
      <w:r>
        <w:rPr>
          <w:b/>
          <w:bCs/>
          <w:sz w:val="24"/>
          <w:szCs w:val="24"/>
        </w:rPr>
        <w:br w:type="page"/>
      </w:r>
    </w:p>
    <w:p w14:paraId="657798F8" w14:textId="1B6A64B6" w:rsidR="00507F47" w:rsidRPr="0078120A" w:rsidRDefault="00507F47" w:rsidP="00FA5963">
      <w:pPr>
        <w:pStyle w:val="Heading1"/>
        <w:spacing w:before="0"/>
        <w:rPr>
          <w:rFonts w:asciiTheme="minorHAnsi" w:hAnsiTheme="minorHAnsi" w:cstheme="minorHAnsi"/>
          <w:b/>
          <w:bCs/>
          <w:sz w:val="24"/>
          <w:szCs w:val="24"/>
        </w:rPr>
      </w:pPr>
      <w:bookmarkStart w:id="16" w:name="_Toc119070300"/>
      <w:r w:rsidRPr="0078120A">
        <w:rPr>
          <w:rFonts w:asciiTheme="minorHAnsi" w:hAnsiTheme="minorHAnsi" w:cstheme="minorHAnsi"/>
          <w:b/>
          <w:bCs/>
          <w:sz w:val="24"/>
          <w:szCs w:val="24"/>
        </w:rPr>
        <w:t>Appendix 1 (Terms and definitions)</w:t>
      </w:r>
      <w:bookmarkEnd w:id="16"/>
    </w:p>
    <w:p w14:paraId="2D0282D3" w14:textId="77777777" w:rsidR="00507F47" w:rsidRDefault="00507F47" w:rsidP="00FE5812">
      <w:pPr>
        <w:spacing w:after="0"/>
      </w:pPr>
    </w:p>
    <w:tbl>
      <w:tblPr>
        <w:tblStyle w:val="TableGrid"/>
        <w:tblW w:w="0" w:type="auto"/>
        <w:tblLook w:val="04A0" w:firstRow="1" w:lastRow="0" w:firstColumn="1" w:lastColumn="0" w:noHBand="0" w:noVBand="1"/>
      </w:tblPr>
      <w:tblGrid>
        <w:gridCol w:w="2972"/>
        <w:gridCol w:w="6044"/>
      </w:tblGrid>
      <w:tr w:rsidR="00155E88" w14:paraId="0A353531" w14:textId="77777777" w:rsidTr="006A65C0">
        <w:tc>
          <w:tcPr>
            <w:tcW w:w="2972" w:type="dxa"/>
          </w:tcPr>
          <w:p w14:paraId="77DDFEE6" w14:textId="5FDEB671" w:rsidR="00155E88" w:rsidRDefault="00155E88" w:rsidP="001C23F9">
            <w:pPr>
              <w:spacing w:line="276" w:lineRule="auto"/>
            </w:pPr>
            <w:r>
              <w:t>Personal data</w:t>
            </w:r>
          </w:p>
        </w:tc>
        <w:tc>
          <w:tcPr>
            <w:tcW w:w="6044" w:type="dxa"/>
          </w:tcPr>
          <w:p w14:paraId="1A88B930" w14:textId="45034073" w:rsidR="00155E88" w:rsidRDefault="00155E88" w:rsidP="001C23F9">
            <w:pPr>
              <w:spacing w:line="276" w:lineRule="auto"/>
            </w:pPr>
            <w:r>
              <w:t>Any information relating to an identified or identifiable natural person</w:t>
            </w:r>
          </w:p>
        </w:tc>
      </w:tr>
      <w:tr w:rsidR="00155E88" w14:paraId="09D596FB" w14:textId="77777777" w:rsidTr="006A65C0">
        <w:tc>
          <w:tcPr>
            <w:tcW w:w="2972" w:type="dxa"/>
          </w:tcPr>
          <w:p w14:paraId="3646489B" w14:textId="5352A8B8" w:rsidR="00155E88" w:rsidRDefault="00155E88" w:rsidP="001C23F9">
            <w:pPr>
              <w:spacing w:line="276" w:lineRule="auto"/>
            </w:pPr>
            <w:r>
              <w:t>Data controller</w:t>
            </w:r>
          </w:p>
        </w:tc>
        <w:tc>
          <w:tcPr>
            <w:tcW w:w="6044" w:type="dxa"/>
          </w:tcPr>
          <w:p w14:paraId="415C37CD" w14:textId="7E6D1EF5" w:rsidR="00155E88" w:rsidRDefault="00155E88" w:rsidP="001C23F9">
            <w:pPr>
              <w:spacing w:line="276" w:lineRule="auto"/>
            </w:pPr>
            <w:r>
              <w:t>A person or party who determines the purposes and means of processing personal data</w:t>
            </w:r>
          </w:p>
        </w:tc>
      </w:tr>
      <w:tr w:rsidR="00155E88" w14:paraId="4023E852" w14:textId="77777777" w:rsidTr="006A65C0">
        <w:tc>
          <w:tcPr>
            <w:tcW w:w="2972" w:type="dxa"/>
          </w:tcPr>
          <w:p w14:paraId="620DD70D" w14:textId="3EA1FED1" w:rsidR="00155E88" w:rsidRDefault="00C40B9A" w:rsidP="001C23F9">
            <w:pPr>
              <w:spacing w:line="276" w:lineRule="auto"/>
            </w:pPr>
            <w:r>
              <w:t>Data processor</w:t>
            </w:r>
          </w:p>
        </w:tc>
        <w:tc>
          <w:tcPr>
            <w:tcW w:w="6044" w:type="dxa"/>
          </w:tcPr>
          <w:p w14:paraId="47FFEC95" w14:textId="7992A99D" w:rsidR="00155E88" w:rsidRDefault="00C40B9A" w:rsidP="001C23F9">
            <w:pPr>
              <w:spacing w:line="276" w:lineRule="auto"/>
            </w:pPr>
            <w:r>
              <w:t>A person or party who processes personal data on b</w:t>
            </w:r>
            <w:r w:rsidR="003A4BB7">
              <w:t>ehalf</w:t>
            </w:r>
            <w:r>
              <w:t xml:space="preserve"> of the data controller</w:t>
            </w:r>
          </w:p>
        </w:tc>
      </w:tr>
      <w:tr w:rsidR="00155E88" w14:paraId="5483A8FB" w14:textId="77777777" w:rsidTr="006A65C0">
        <w:tc>
          <w:tcPr>
            <w:tcW w:w="2972" w:type="dxa"/>
          </w:tcPr>
          <w:p w14:paraId="3C94639C" w14:textId="3828F810" w:rsidR="00155E88" w:rsidRDefault="00C40B9A" w:rsidP="001C23F9">
            <w:pPr>
              <w:spacing w:line="276" w:lineRule="auto"/>
            </w:pPr>
            <w:r>
              <w:t>Data subject</w:t>
            </w:r>
          </w:p>
        </w:tc>
        <w:tc>
          <w:tcPr>
            <w:tcW w:w="6044" w:type="dxa"/>
          </w:tcPr>
          <w:p w14:paraId="23BE3F00" w14:textId="54B17D83" w:rsidR="00155E88" w:rsidRDefault="00C40B9A" w:rsidP="001C23F9">
            <w:pPr>
              <w:spacing w:line="276" w:lineRule="auto"/>
            </w:pPr>
            <w:r>
              <w:t>An identifiable natural person who can be identified directly or indirectly using personal data</w:t>
            </w:r>
          </w:p>
        </w:tc>
      </w:tr>
      <w:tr w:rsidR="00155E88" w14:paraId="377DDE11" w14:textId="77777777" w:rsidTr="006A65C0">
        <w:tc>
          <w:tcPr>
            <w:tcW w:w="2972" w:type="dxa"/>
          </w:tcPr>
          <w:p w14:paraId="59F6980C" w14:textId="2C64B054" w:rsidR="00155E88" w:rsidRDefault="00C40B9A" w:rsidP="001C23F9">
            <w:pPr>
              <w:spacing w:line="276" w:lineRule="auto"/>
            </w:pPr>
            <w:r>
              <w:t>Third party</w:t>
            </w:r>
          </w:p>
        </w:tc>
        <w:tc>
          <w:tcPr>
            <w:tcW w:w="6044" w:type="dxa"/>
          </w:tcPr>
          <w:p w14:paraId="6433EFA8" w14:textId="34483DCE" w:rsidR="00155E88" w:rsidRDefault="00C40B9A" w:rsidP="001C23F9">
            <w:pPr>
              <w:spacing w:line="276" w:lineRule="auto"/>
            </w:pPr>
            <w:r>
              <w:t>Party or persons other than the data subject, data controller and data processor who has been aut</w:t>
            </w:r>
            <w:r w:rsidR="003A4BB7">
              <w:t>h</w:t>
            </w:r>
            <w:r>
              <w:t>orised to process personal data</w:t>
            </w:r>
          </w:p>
        </w:tc>
      </w:tr>
      <w:tr w:rsidR="00155E88" w14:paraId="7D574062" w14:textId="77777777" w:rsidTr="006A65C0">
        <w:tc>
          <w:tcPr>
            <w:tcW w:w="2972" w:type="dxa"/>
          </w:tcPr>
          <w:p w14:paraId="72BD0A70" w14:textId="56460C89" w:rsidR="00155E88" w:rsidRDefault="00C40B9A" w:rsidP="001C23F9">
            <w:pPr>
              <w:spacing w:line="276" w:lineRule="auto"/>
            </w:pPr>
            <w:r>
              <w:t>Consent</w:t>
            </w:r>
          </w:p>
        </w:tc>
        <w:tc>
          <w:tcPr>
            <w:tcW w:w="6044" w:type="dxa"/>
          </w:tcPr>
          <w:p w14:paraId="594669D7" w14:textId="71B56778" w:rsidR="00155E88" w:rsidRDefault="00C40B9A" w:rsidP="001C23F9">
            <w:pPr>
              <w:spacing w:line="276" w:lineRule="auto"/>
            </w:pPr>
            <w:r>
              <w:t xml:space="preserve">Freely given, specific, informed and </w:t>
            </w:r>
            <w:r w:rsidRPr="003976F5">
              <w:t>unambiguous</w:t>
            </w:r>
            <w:r>
              <w:t xml:space="preserve"> indication of the data subject’s wishes for their personal data to be processed</w:t>
            </w:r>
          </w:p>
        </w:tc>
      </w:tr>
      <w:tr w:rsidR="00155E88" w14:paraId="2CD3D7E0" w14:textId="77777777" w:rsidTr="006A65C0">
        <w:tc>
          <w:tcPr>
            <w:tcW w:w="2972" w:type="dxa"/>
          </w:tcPr>
          <w:p w14:paraId="174DE34B" w14:textId="2C5EB422" w:rsidR="00155E88" w:rsidRDefault="00C40B9A" w:rsidP="001C23F9">
            <w:pPr>
              <w:spacing w:line="276" w:lineRule="auto"/>
            </w:pPr>
            <w:r w:rsidRPr="009E23AE">
              <w:t>Information society services</w:t>
            </w:r>
          </w:p>
        </w:tc>
        <w:tc>
          <w:tcPr>
            <w:tcW w:w="6044" w:type="dxa"/>
          </w:tcPr>
          <w:p w14:paraId="2215791B" w14:textId="0B502B5D" w:rsidR="00155E88" w:rsidRPr="00C40B9A" w:rsidRDefault="00C40B9A" w:rsidP="001C23F9">
            <w:pPr>
              <w:spacing w:line="276" w:lineRule="auto"/>
              <w:rPr>
                <w:rFonts w:cstheme="minorHAnsi"/>
                <w:color w:val="202124"/>
                <w:shd w:val="clear" w:color="auto" w:fill="FFFFFF"/>
              </w:rPr>
            </w:pPr>
            <w:r w:rsidRPr="009E23AE">
              <w:rPr>
                <w:rFonts w:cstheme="minorHAnsi"/>
                <w:color w:val="202124"/>
                <w:shd w:val="clear" w:color="auto" w:fill="FFFFFF"/>
              </w:rPr>
              <w:t xml:space="preserve">Any service normally provided for </w:t>
            </w:r>
            <w:r w:rsidRPr="00425297">
              <w:rPr>
                <w:rFonts w:cstheme="minorHAnsi"/>
                <w:color w:val="202124"/>
                <w:shd w:val="clear" w:color="auto" w:fill="FFFFFF"/>
              </w:rPr>
              <w:t>remuneration, at</w:t>
            </w:r>
            <w:r w:rsidRPr="009E23AE">
              <w:rPr>
                <w:rFonts w:cstheme="minorHAnsi"/>
                <w:color w:val="202124"/>
                <w:shd w:val="clear" w:color="auto" w:fill="FFFFFF"/>
              </w:rPr>
              <w:t xml:space="preserve"> a distance, by electronic means and at the individual request of a recipient of services</w:t>
            </w:r>
          </w:p>
        </w:tc>
      </w:tr>
      <w:tr w:rsidR="00155E88" w14:paraId="3DEC9957" w14:textId="77777777" w:rsidTr="006A65C0">
        <w:tc>
          <w:tcPr>
            <w:tcW w:w="2972" w:type="dxa"/>
          </w:tcPr>
          <w:p w14:paraId="560D88C3" w14:textId="750CD1FD" w:rsidR="00155E88" w:rsidRDefault="00C40B9A" w:rsidP="001C23F9">
            <w:pPr>
              <w:spacing w:line="276" w:lineRule="auto"/>
            </w:pPr>
            <w:r>
              <w:t>Recipient</w:t>
            </w:r>
          </w:p>
        </w:tc>
        <w:tc>
          <w:tcPr>
            <w:tcW w:w="6044" w:type="dxa"/>
          </w:tcPr>
          <w:p w14:paraId="60447941" w14:textId="44AA92F9" w:rsidR="00155E88" w:rsidRDefault="009949DF" w:rsidP="001C23F9">
            <w:pPr>
              <w:spacing w:line="276" w:lineRule="auto"/>
            </w:pPr>
            <w:r>
              <w:t>A person, public authority, agency or another b</w:t>
            </w:r>
            <w:r w:rsidR="00393664">
              <w:t>o</w:t>
            </w:r>
            <w:r>
              <w:t>dy</w:t>
            </w:r>
            <w:r w:rsidR="00393664">
              <w:t xml:space="preserve"> (whether a third party or not)</w:t>
            </w:r>
            <w:r>
              <w:t>, to which the personal data are disclosed</w:t>
            </w:r>
          </w:p>
        </w:tc>
      </w:tr>
      <w:tr w:rsidR="004E2655" w14:paraId="4C26E2B4" w14:textId="77777777" w:rsidTr="006A65C0">
        <w:tc>
          <w:tcPr>
            <w:tcW w:w="2972" w:type="dxa"/>
          </w:tcPr>
          <w:p w14:paraId="463C50A0" w14:textId="6EB179D2" w:rsidR="004E2655" w:rsidRDefault="004E2655" w:rsidP="001C23F9">
            <w:pPr>
              <w:spacing w:line="276" w:lineRule="auto"/>
            </w:pPr>
            <w:r>
              <w:t>Anonymise</w:t>
            </w:r>
          </w:p>
        </w:tc>
        <w:tc>
          <w:tcPr>
            <w:tcW w:w="6044" w:type="dxa"/>
          </w:tcPr>
          <w:p w14:paraId="12EDE996" w14:textId="3AECC2CD" w:rsidR="004E2655" w:rsidRDefault="004E2655" w:rsidP="001C23F9">
            <w:pPr>
              <w:spacing w:line="276" w:lineRule="auto"/>
            </w:pPr>
            <w:r>
              <w:t>Removal of identify</w:t>
            </w:r>
            <w:r w:rsidR="003A4BB7">
              <w:t>i</w:t>
            </w:r>
            <w:r>
              <w:t>ng particular of data, to ensure a data subject can no longer be identified from the data</w:t>
            </w:r>
          </w:p>
        </w:tc>
      </w:tr>
      <w:tr w:rsidR="00C40B9A" w14:paraId="0C96CA7B" w14:textId="77777777" w:rsidTr="006A65C0">
        <w:tc>
          <w:tcPr>
            <w:tcW w:w="2972" w:type="dxa"/>
          </w:tcPr>
          <w:p w14:paraId="24BBB8C9" w14:textId="4BF447A7" w:rsidR="00C40B9A" w:rsidRDefault="00C40B9A" w:rsidP="001C23F9">
            <w:pPr>
              <w:spacing w:line="276" w:lineRule="auto"/>
            </w:pPr>
            <w:r>
              <w:t>Personal data breach</w:t>
            </w:r>
          </w:p>
        </w:tc>
        <w:tc>
          <w:tcPr>
            <w:tcW w:w="6044" w:type="dxa"/>
          </w:tcPr>
          <w:p w14:paraId="50ACB489" w14:textId="4C12D05B" w:rsidR="00C40B9A" w:rsidRDefault="00520C45" w:rsidP="001C23F9">
            <w:pPr>
              <w:spacing w:line="276" w:lineRule="auto"/>
            </w:pPr>
            <w:r>
              <w:t>A breach of security leading to the accidental or unlawful destruction, loss, alteration, unauthorised disclosure of, or access to, personal data transmitted, stored or processed</w:t>
            </w:r>
          </w:p>
        </w:tc>
      </w:tr>
      <w:tr w:rsidR="00C40B9A" w14:paraId="6C211D5B" w14:textId="77777777" w:rsidTr="006A65C0">
        <w:tc>
          <w:tcPr>
            <w:tcW w:w="2972" w:type="dxa"/>
          </w:tcPr>
          <w:p w14:paraId="48DDF82B" w14:textId="17B8E96D" w:rsidR="00C40B9A" w:rsidRDefault="00C40B9A" w:rsidP="001C23F9">
            <w:pPr>
              <w:spacing w:line="276" w:lineRule="auto"/>
            </w:pPr>
            <w:r>
              <w:t>Joint controller</w:t>
            </w:r>
          </w:p>
        </w:tc>
        <w:tc>
          <w:tcPr>
            <w:tcW w:w="6044" w:type="dxa"/>
          </w:tcPr>
          <w:p w14:paraId="06866018" w14:textId="27F9F35D" w:rsidR="00C40B9A" w:rsidRDefault="005C0243" w:rsidP="001C23F9">
            <w:pPr>
              <w:spacing w:line="276" w:lineRule="auto"/>
            </w:pPr>
            <w:r>
              <w:t>Two or more controllers who determine the purposes and means of processing the same personal data (they are not joint controllers if they are processing the same data for different purposes)</w:t>
            </w:r>
          </w:p>
        </w:tc>
      </w:tr>
      <w:tr w:rsidR="00C40B9A" w14:paraId="006E32DA" w14:textId="77777777" w:rsidTr="006A65C0">
        <w:tc>
          <w:tcPr>
            <w:tcW w:w="2972" w:type="dxa"/>
          </w:tcPr>
          <w:p w14:paraId="28A2CB32" w14:textId="24434E80" w:rsidR="00C40B9A" w:rsidRDefault="00C40B9A" w:rsidP="001C23F9">
            <w:pPr>
              <w:spacing w:line="276" w:lineRule="auto"/>
            </w:pPr>
            <w:r>
              <w:t>Supervisory authority</w:t>
            </w:r>
          </w:p>
        </w:tc>
        <w:tc>
          <w:tcPr>
            <w:tcW w:w="6044" w:type="dxa"/>
          </w:tcPr>
          <w:p w14:paraId="085A0493" w14:textId="0108F90C" w:rsidR="00C40B9A" w:rsidRDefault="005C0243" w:rsidP="001C23F9">
            <w:pPr>
              <w:spacing w:line="276" w:lineRule="auto"/>
            </w:pPr>
            <w:r>
              <w:t>An independent</w:t>
            </w:r>
            <w:r w:rsidR="007F1BD3">
              <w:t xml:space="preserve"> public authority</w:t>
            </w:r>
            <w:r w:rsidR="00EE3A1E">
              <w:t xml:space="preserve"> established by a Member State</w:t>
            </w:r>
          </w:p>
        </w:tc>
      </w:tr>
      <w:tr w:rsidR="00C40B9A" w14:paraId="305E67EF" w14:textId="77777777" w:rsidTr="006A65C0">
        <w:tc>
          <w:tcPr>
            <w:tcW w:w="2972" w:type="dxa"/>
          </w:tcPr>
          <w:p w14:paraId="722F613B" w14:textId="3C2A2C2D" w:rsidR="00C40B9A" w:rsidRDefault="00C40B9A" w:rsidP="001C23F9">
            <w:pPr>
              <w:spacing w:line="276" w:lineRule="auto"/>
            </w:pPr>
            <w:r>
              <w:t>Third countr</w:t>
            </w:r>
            <w:r w:rsidR="001775AF">
              <w:t>y</w:t>
            </w:r>
            <w:r w:rsidR="005F067A">
              <w:t>/countries</w:t>
            </w:r>
          </w:p>
        </w:tc>
        <w:tc>
          <w:tcPr>
            <w:tcW w:w="6044" w:type="dxa"/>
          </w:tcPr>
          <w:p w14:paraId="1EB211B7" w14:textId="51C05541" w:rsidR="00C40B9A" w:rsidRDefault="00EE3A1E" w:rsidP="001C23F9">
            <w:pPr>
              <w:spacing w:line="276" w:lineRule="auto"/>
            </w:pPr>
            <w:r>
              <w:t>A country</w:t>
            </w:r>
            <w:r w:rsidR="00640436">
              <w:t>/countries</w:t>
            </w:r>
            <w:r>
              <w:t xml:space="preserve"> other than the EU member states and the three additional E</w:t>
            </w:r>
            <w:r w:rsidR="003976F5">
              <w:t>E</w:t>
            </w:r>
            <w:r>
              <w:t xml:space="preserve">A countries (Norway, Iceland </w:t>
            </w:r>
            <w:r w:rsidRPr="003976F5">
              <w:t>and Liech</w:t>
            </w:r>
            <w:r w:rsidR="00B272D3" w:rsidRPr="003976F5">
              <w:t>tenstein) that</w:t>
            </w:r>
            <w:r w:rsidR="00B272D3">
              <w:t xml:space="preserve"> have adopted a national law implem</w:t>
            </w:r>
            <w:r w:rsidR="003A4BB7">
              <w:t>e</w:t>
            </w:r>
            <w:r w:rsidR="00B272D3">
              <w:t>nting the General Data Protection Regulation (GDPR)</w:t>
            </w:r>
          </w:p>
        </w:tc>
      </w:tr>
      <w:tr w:rsidR="001775AF" w14:paraId="28DE0364" w14:textId="77777777" w:rsidTr="006A65C0">
        <w:tc>
          <w:tcPr>
            <w:tcW w:w="2972" w:type="dxa"/>
          </w:tcPr>
          <w:p w14:paraId="3D50BCAA" w14:textId="464FCCB5" w:rsidR="001775AF" w:rsidRDefault="001775AF" w:rsidP="001C23F9">
            <w:pPr>
              <w:spacing w:line="276" w:lineRule="auto"/>
            </w:pPr>
            <w:r>
              <w:t>International organi</w:t>
            </w:r>
            <w:r w:rsidR="003A4BB7">
              <w:t>sation</w:t>
            </w:r>
            <w:r>
              <w:t>(s)</w:t>
            </w:r>
          </w:p>
        </w:tc>
        <w:tc>
          <w:tcPr>
            <w:tcW w:w="6044" w:type="dxa"/>
          </w:tcPr>
          <w:p w14:paraId="5D628D92" w14:textId="51227F67" w:rsidR="001775AF" w:rsidRDefault="00B272D3" w:rsidP="001C23F9">
            <w:pPr>
              <w:spacing w:line="276" w:lineRule="auto"/>
            </w:pPr>
            <w:r>
              <w:t xml:space="preserve">An organisation and </w:t>
            </w:r>
            <w:r w:rsidRPr="003976F5">
              <w:t xml:space="preserve">its </w:t>
            </w:r>
            <w:r w:rsidR="00640436" w:rsidRPr="003976F5">
              <w:t>subordinate bodies</w:t>
            </w:r>
            <w:r w:rsidR="00640436">
              <w:t xml:space="preserve"> governed by public international law, or another body which is set up by, or on the basis of, an agreement between two or more countries</w:t>
            </w:r>
          </w:p>
        </w:tc>
      </w:tr>
      <w:tr w:rsidR="0092146A" w14:paraId="737042F4" w14:textId="77777777" w:rsidTr="006A65C0">
        <w:tc>
          <w:tcPr>
            <w:tcW w:w="2972" w:type="dxa"/>
            <w:shd w:val="clear" w:color="auto" w:fill="auto"/>
          </w:tcPr>
          <w:p w14:paraId="4407E3F5" w14:textId="61DA39CE" w:rsidR="0092146A" w:rsidRDefault="0092146A" w:rsidP="001C23F9">
            <w:pPr>
              <w:spacing w:line="276" w:lineRule="auto"/>
            </w:pPr>
            <w:r>
              <w:t>Pseudonymisation</w:t>
            </w:r>
          </w:p>
        </w:tc>
        <w:tc>
          <w:tcPr>
            <w:tcW w:w="6044" w:type="dxa"/>
            <w:shd w:val="clear" w:color="auto" w:fill="auto"/>
          </w:tcPr>
          <w:p w14:paraId="7DC115DA" w14:textId="1B717F04" w:rsidR="0092146A" w:rsidRDefault="00E17CA8" w:rsidP="001C23F9">
            <w:pPr>
              <w:spacing w:line="276" w:lineRule="auto"/>
            </w:pPr>
            <w:r>
              <w:t xml:space="preserve">Processing </w:t>
            </w:r>
            <w:r w:rsidR="006A65C0">
              <w:t>of personal data in such a mann</w:t>
            </w:r>
            <w:r w:rsidR="00E575BD">
              <w:t>e</w:t>
            </w:r>
            <w:r w:rsidR="006A65C0">
              <w:t>r that the personal data can no longer be attributed to a specific data subject without the use of additional information.</w:t>
            </w:r>
          </w:p>
        </w:tc>
      </w:tr>
    </w:tbl>
    <w:p w14:paraId="2600185A" w14:textId="26D524E9" w:rsidR="0049538A" w:rsidRPr="0049538A" w:rsidRDefault="0049538A" w:rsidP="0049538A">
      <w:pPr>
        <w:tabs>
          <w:tab w:val="left" w:pos="1452"/>
        </w:tabs>
      </w:pPr>
    </w:p>
    <w:sectPr w:rsidR="0049538A" w:rsidRPr="0049538A" w:rsidSect="00813214">
      <w:headerReference w:type="even" r:id="rId13"/>
      <w:headerReference w:type="default" r:id="rId14"/>
      <w:footerReference w:type="even" r:id="rId15"/>
      <w:footerReference w:type="default" r:id="rId16"/>
      <w:headerReference w:type="first" r:id="rId17"/>
      <w:footerReference w:type="first" r:id="rId18"/>
      <w:pgSz w:w="11906" w:h="16838"/>
      <w:pgMar w:top="209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C9C01" w14:textId="77777777" w:rsidR="007156AB" w:rsidRDefault="007156AB" w:rsidP="004B70E3">
      <w:pPr>
        <w:spacing w:after="0" w:line="240" w:lineRule="auto"/>
      </w:pPr>
      <w:r>
        <w:separator/>
      </w:r>
    </w:p>
  </w:endnote>
  <w:endnote w:type="continuationSeparator" w:id="0">
    <w:p w14:paraId="57EACF0C" w14:textId="77777777" w:rsidR="007156AB" w:rsidRDefault="007156AB" w:rsidP="004B70E3">
      <w:pPr>
        <w:spacing w:after="0" w:line="240" w:lineRule="auto"/>
      </w:pPr>
      <w:r>
        <w:continuationSeparator/>
      </w:r>
    </w:p>
  </w:endnote>
  <w:endnote w:type="continuationNotice" w:id="1">
    <w:p w14:paraId="7222C9B3" w14:textId="77777777" w:rsidR="007156AB" w:rsidRDefault="007156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IOM">
    <w:altName w:val="Palatino Linotype"/>
    <w:panose1 w:val="00000000000000000000"/>
    <w:charset w:val="00"/>
    <w:family w:val="swiss"/>
    <w:notTrueType/>
    <w:pitch w:val="default"/>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E1B8" w14:textId="77777777" w:rsidR="00400518" w:rsidRDefault="00400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5F14" w14:textId="70A79F33" w:rsidR="000F3771" w:rsidRPr="00E94050" w:rsidRDefault="000F3771" w:rsidP="000F3771">
    <w:pPr>
      <w:pStyle w:val="Footer"/>
      <w:ind w:left="720"/>
      <w:jc w:val="center"/>
      <w:rPr>
        <w:sz w:val="18"/>
        <w:szCs w:val="18"/>
      </w:rPr>
    </w:pPr>
    <w:r w:rsidRPr="005D204C">
      <w:rPr>
        <w:noProof/>
        <w:color w:val="FFFFFF" w:themeColor="background1"/>
      </w:rPr>
      <mc:AlternateContent>
        <mc:Choice Requires="wps">
          <w:drawing>
            <wp:anchor distT="0" distB="0" distL="114300" distR="114300" simplePos="0" relativeHeight="251658242" behindDoc="1" locked="0" layoutInCell="1" allowOverlap="1" wp14:anchorId="62EB8AC5" wp14:editId="54CE2F52">
              <wp:simplePos x="0" y="0"/>
              <wp:positionH relativeFrom="page">
                <wp:posOffset>-43132</wp:posOffset>
              </wp:positionH>
              <wp:positionV relativeFrom="page">
                <wp:posOffset>9954883</wp:posOffset>
              </wp:positionV>
              <wp:extent cx="7582535" cy="706755"/>
              <wp:effectExtent l="0" t="0" r="18415" b="17145"/>
              <wp:wrapNone/>
              <wp:docPr id="4" name="Rectangle 4"/>
              <wp:cNvGraphicFramePr/>
              <a:graphic xmlns:a="http://schemas.openxmlformats.org/drawingml/2006/main">
                <a:graphicData uri="http://schemas.microsoft.com/office/word/2010/wordprocessingShape">
                  <wps:wsp>
                    <wps:cNvSpPr/>
                    <wps:spPr>
                      <a:xfrm>
                        <a:off x="0" y="0"/>
                        <a:ext cx="7582535" cy="70675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396EF6AF" w14:textId="77777777" w:rsidR="000F3771" w:rsidRDefault="000F3771" w:rsidP="000F3771">
                          <w:pPr>
                            <w:pStyle w:val="NormalWeb"/>
                            <w:spacing w:before="0" w:beforeAutospacing="0" w:after="0" w:afterAutospacing="0"/>
                            <w:ind w:left="720"/>
                            <w:rPr>
                              <w:rFonts w:ascii="Calibri" w:hAnsi="Calibri" w:cs="Calibri"/>
                              <w:color w:val="FFFFFF"/>
                              <w:sz w:val="18"/>
                              <w:szCs w:val="18"/>
                            </w:rPr>
                          </w:pPr>
                        </w:p>
                        <w:p w14:paraId="70FA6400" w14:textId="77777777" w:rsidR="000F3771" w:rsidRDefault="000F3771" w:rsidP="000C2649">
                          <w:pPr>
                            <w:pStyle w:val="NormalWeb"/>
                            <w:spacing w:before="0" w:beforeAutospacing="0" w:after="0" w:afterAutospacing="0"/>
                            <w:ind w:left="720" w:right="133"/>
                            <w:rPr>
                              <w:rFonts w:ascii="Calibri" w:hAnsi="Calibri" w:cs="Calibri"/>
                              <w:color w:val="FFFFFF"/>
                              <w:sz w:val="18"/>
                              <w:szCs w:val="18"/>
                            </w:rPr>
                          </w:pPr>
                          <w:r>
                            <w:rPr>
                              <w:rFonts w:ascii="Calibri" w:hAnsi="Calibri" w:cs="Calibri"/>
                              <w:color w:val="FFFFFF"/>
                              <w:sz w:val="18"/>
                              <w:szCs w:val="18"/>
                            </w:rPr>
                            <w:t>Template Design: © 2022 ISO QA Isle of Man Limited.</w:t>
                          </w:r>
                        </w:p>
                        <w:p w14:paraId="50DB3854" w14:textId="77777777" w:rsidR="000F3771" w:rsidRPr="00890403" w:rsidRDefault="000F3771" w:rsidP="000C2649">
                          <w:pPr>
                            <w:pStyle w:val="NormalWeb"/>
                            <w:spacing w:before="0" w:beforeAutospacing="0" w:after="0" w:afterAutospacing="0"/>
                            <w:ind w:left="720" w:right="133"/>
                            <w:rPr>
                              <w:rFonts w:ascii="Calibri" w:hAnsi="Calibri" w:cs="Calibri"/>
                              <w:color w:val="FFFFFF"/>
                              <w:sz w:val="18"/>
                              <w:szCs w:val="18"/>
                            </w:rPr>
                          </w:pPr>
                          <w:r>
                            <w:rPr>
                              <w:rFonts w:ascii="Calibri" w:hAnsi="Calibri" w:cs="Calibri"/>
                              <w:color w:val="FFFFFF"/>
                              <w:sz w:val="18"/>
                              <w:szCs w:val="18"/>
                            </w:rPr>
                            <w:t>All Rights Reserved.</w:t>
                          </w:r>
                          <w:r>
                            <w:rPr>
                              <w:rFonts w:ascii="Calibri" w:hAnsi="Calibri" w:cs="Calibri"/>
                              <w:color w:val="FFFFFF"/>
                              <w:sz w:val="18"/>
                              <w:szCs w:val="18"/>
                            </w:rPr>
                            <w:tab/>
                          </w:r>
                        </w:p>
                        <w:p w14:paraId="050CD0C0" w14:textId="77777777" w:rsidR="000F3771" w:rsidRDefault="000F3771" w:rsidP="000F37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B8AC5" id="Rectangle 4" o:spid="_x0000_s1026" style="position:absolute;left:0;text-align:left;margin-left:-3.4pt;margin-top:783.85pt;width:597.05pt;height:55.6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" fillcolor="black [3200]" strokecolor="black [1600]" strokeweight="2pt">
              <v:textbox>
                <w:txbxContent>
                  <w:p w14:paraId="396EF6AF" w14:textId="77777777" w:rsidR="000F3771" w:rsidRDefault="000F3771" w:rsidP="000F3771">
                    <w:pPr>
                      <w:pStyle w:val="NormalWeb"/>
                      <w:spacing w:before="0" w:beforeAutospacing="0" w:after="0" w:afterAutospacing="0"/>
                      <w:ind w:left="720"/>
                      <w:rPr>
                        <w:rFonts w:ascii="Calibri" w:hAnsi="Calibri" w:cs="Calibri"/>
                        <w:color w:val="FFFFFF"/>
                        <w:sz w:val="18"/>
                        <w:szCs w:val="18"/>
                      </w:rPr>
                    </w:pPr>
                  </w:p>
                  <w:p w14:paraId="70FA6400" w14:textId="77777777" w:rsidR="000F3771" w:rsidRDefault="000F3771" w:rsidP="000C2649">
                    <w:pPr>
                      <w:pStyle w:val="NormalWeb"/>
                      <w:spacing w:before="0" w:beforeAutospacing="0" w:after="0" w:afterAutospacing="0"/>
                      <w:ind w:left="720" w:right="133"/>
                      <w:rPr>
                        <w:rFonts w:ascii="Calibri" w:hAnsi="Calibri" w:cs="Calibri"/>
                        <w:color w:val="FFFFFF"/>
                        <w:sz w:val="18"/>
                        <w:szCs w:val="18"/>
                      </w:rPr>
                    </w:pPr>
                    <w:r>
                      <w:rPr>
                        <w:rFonts w:ascii="Calibri" w:hAnsi="Calibri" w:cs="Calibri"/>
                        <w:color w:val="FFFFFF"/>
                        <w:sz w:val="18"/>
                        <w:szCs w:val="18"/>
                      </w:rPr>
                      <w:t>Template Design: © 2022 ISO QA Isle of Man Limited.</w:t>
                    </w:r>
                  </w:p>
                  <w:p w14:paraId="50DB3854" w14:textId="77777777" w:rsidR="000F3771" w:rsidRPr="00890403" w:rsidRDefault="000F3771" w:rsidP="000C2649">
                    <w:pPr>
                      <w:pStyle w:val="NormalWeb"/>
                      <w:spacing w:before="0" w:beforeAutospacing="0" w:after="0" w:afterAutospacing="0"/>
                      <w:ind w:left="720" w:right="133"/>
                      <w:rPr>
                        <w:rFonts w:ascii="Calibri" w:hAnsi="Calibri" w:cs="Calibri"/>
                        <w:color w:val="FFFFFF"/>
                        <w:sz w:val="18"/>
                        <w:szCs w:val="18"/>
                      </w:rPr>
                    </w:pPr>
                    <w:r>
                      <w:rPr>
                        <w:rFonts w:ascii="Calibri" w:hAnsi="Calibri" w:cs="Calibri"/>
                        <w:color w:val="FFFFFF"/>
                        <w:sz w:val="18"/>
                        <w:szCs w:val="18"/>
                      </w:rPr>
                      <w:t>All Rights Reserved.</w:t>
                    </w:r>
                    <w:r>
                      <w:rPr>
                        <w:rFonts w:ascii="Calibri" w:hAnsi="Calibri" w:cs="Calibri"/>
                        <w:color w:val="FFFFFF"/>
                        <w:sz w:val="18"/>
                        <w:szCs w:val="18"/>
                      </w:rPr>
                      <w:tab/>
                    </w:r>
                  </w:p>
                  <w:p w14:paraId="050CD0C0" w14:textId="77777777" w:rsidR="000F3771" w:rsidRDefault="000F3771" w:rsidP="000F3771">
                    <w:pPr>
                      <w:jc w:val="center"/>
                    </w:pPr>
                  </w:p>
                </w:txbxContent>
              </v:textbox>
              <w10:wrap anchorx="page" anchory="page"/>
            </v:rect>
          </w:pict>
        </mc:Fallback>
      </mc:AlternateContent>
    </w:r>
  </w:p>
  <w:p w14:paraId="37DB2B07" w14:textId="378AA221" w:rsidR="004B70E3" w:rsidRPr="000F3771" w:rsidRDefault="004B70E3" w:rsidP="000F37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1777" w14:textId="77777777" w:rsidR="00400518" w:rsidRDefault="00400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ABD00" w14:textId="77777777" w:rsidR="007156AB" w:rsidRDefault="007156AB" w:rsidP="004B70E3">
      <w:pPr>
        <w:spacing w:after="0" w:line="240" w:lineRule="auto"/>
      </w:pPr>
      <w:r>
        <w:separator/>
      </w:r>
    </w:p>
  </w:footnote>
  <w:footnote w:type="continuationSeparator" w:id="0">
    <w:p w14:paraId="0125AF9B" w14:textId="77777777" w:rsidR="007156AB" w:rsidRDefault="007156AB" w:rsidP="004B70E3">
      <w:pPr>
        <w:spacing w:after="0" w:line="240" w:lineRule="auto"/>
      </w:pPr>
      <w:r>
        <w:continuationSeparator/>
      </w:r>
    </w:p>
  </w:footnote>
  <w:footnote w:type="continuationNotice" w:id="1">
    <w:p w14:paraId="1788612D" w14:textId="77777777" w:rsidR="007156AB" w:rsidRDefault="007156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4588" w14:textId="77777777" w:rsidR="00400518" w:rsidRDefault="00400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E0ED" w14:textId="25B778FC" w:rsidR="00813214" w:rsidRDefault="00813214" w:rsidP="00D35C71">
    <w:pPr>
      <w:tabs>
        <w:tab w:val="left" w:pos="6140"/>
      </w:tabs>
      <w:spacing w:after="0"/>
    </w:pPr>
    <w:r>
      <w:rPr>
        <w:noProof/>
        <w:color w:val="FFFFFF" w:themeColor="background1"/>
      </w:rPr>
      <w:drawing>
        <wp:anchor distT="0" distB="0" distL="114300" distR="114300" simplePos="0" relativeHeight="251658241" behindDoc="0" locked="0" layoutInCell="1" allowOverlap="1" wp14:anchorId="4336D4B8" wp14:editId="298B6260">
          <wp:simplePos x="0" y="0"/>
          <wp:positionH relativeFrom="column">
            <wp:posOffset>4959062</wp:posOffset>
          </wp:positionH>
          <wp:positionV relativeFrom="paragraph">
            <wp:posOffset>-267970</wp:posOffset>
          </wp:positionV>
          <wp:extent cx="1104181" cy="805566"/>
          <wp:effectExtent l="0" t="0" r="0"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4181" cy="805566"/>
                  </a:xfrm>
                  <a:prstGeom prst="rect">
                    <a:avLst/>
                  </a:prstGeom>
                </pic:spPr>
              </pic:pic>
            </a:graphicData>
          </a:graphic>
          <wp14:sizeRelH relativeFrom="page">
            <wp14:pctWidth>0</wp14:pctWidth>
          </wp14:sizeRelH>
          <wp14:sizeRelV relativeFrom="page">
            <wp14:pctHeight>0</wp14:pctHeight>
          </wp14:sizeRelV>
        </wp:anchor>
      </w:drawing>
    </w:r>
    <w:r w:rsidRPr="005D204C">
      <w:rPr>
        <w:noProof/>
        <w:color w:val="FFFFFF" w:themeColor="background1"/>
      </w:rPr>
      <mc:AlternateContent>
        <mc:Choice Requires="wps">
          <w:drawing>
            <wp:anchor distT="0" distB="0" distL="114300" distR="114300" simplePos="0" relativeHeight="251658240" behindDoc="1" locked="0" layoutInCell="1" allowOverlap="1" wp14:anchorId="6349B3F2" wp14:editId="1D893829">
              <wp:simplePos x="0" y="0"/>
              <wp:positionH relativeFrom="margin">
                <wp:align>center</wp:align>
              </wp:positionH>
              <wp:positionV relativeFrom="paragraph">
                <wp:posOffset>-439791</wp:posOffset>
              </wp:positionV>
              <wp:extent cx="7936122" cy="1130061"/>
              <wp:effectExtent l="0" t="0" r="27305" b="13335"/>
              <wp:wrapNone/>
              <wp:docPr id="3" name="Rectangle 3"/>
              <wp:cNvGraphicFramePr/>
              <a:graphic xmlns:a="http://schemas.openxmlformats.org/drawingml/2006/main">
                <a:graphicData uri="http://schemas.microsoft.com/office/word/2010/wordprocessingShape">
                  <wps:wsp>
                    <wps:cNvSpPr/>
                    <wps:spPr>
                      <a:xfrm>
                        <a:off x="0" y="0"/>
                        <a:ext cx="7936122" cy="1130061"/>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70844EA" id="Rectangle 3" o:spid="_x0000_s1026" style="position:absolute;margin-left:0;margin-top:-34.65pt;width:624.9pt;height:89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" fillcolor="black [3200]" strokecolor="black [1600]" strokeweight="2pt">
              <w10:wrap anchorx="margin"/>
            </v:rect>
          </w:pict>
        </mc:Fallback>
      </mc:AlternateContent>
    </w:r>
    <w:r w:rsidRPr="005D204C">
      <w:rPr>
        <w:b/>
        <w:bCs/>
        <w:color w:val="FFFFFF" w:themeColor="background1"/>
        <w:sz w:val="32"/>
        <w:szCs w:val="32"/>
      </w:rPr>
      <w:t xml:space="preserve">Data </w:t>
    </w:r>
    <w:r>
      <w:rPr>
        <w:b/>
        <w:bCs/>
        <w:color w:val="FFFFFF" w:themeColor="background1"/>
        <w:sz w:val="32"/>
        <w:szCs w:val="32"/>
      </w:rPr>
      <w:t>Processing Policy</w:t>
    </w:r>
    <w:r w:rsidR="00D35C71">
      <w:rPr>
        <w:b/>
        <w:bCs/>
        <w:color w:val="FFFFFF" w:themeColor="background1"/>
        <w:sz w:val="32"/>
        <w:szCs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CE0C" w14:textId="77777777" w:rsidR="00400518" w:rsidRDefault="00400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5BF4"/>
    <w:multiLevelType w:val="hybridMultilevel"/>
    <w:tmpl w:val="C02AB4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C5FAF"/>
    <w:multiLevelType w:val="hybridMultilevel"/>
    <w:tmpl w:val="E34C589A"/>
    <w:lvl w:ilvl="0" w:tplc="EC46FA3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D2758"/>
    <w:multiLevelType w:val="hybridMultilevel"/>
    <w:tmpl w:val="6E788D6A"/>
    <w:lvl w:ilvl="0" w:tplc="6714FA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6777E97"/>
    <w:multiLevelType w:val="hybridMultilevel"/>
    <w:tmpl w:val="96BC5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5420B9"/>
    <w:multiLevelType w:val="hybridMultilevel"/>
    <w:tmpl w:val="39A847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343B7D"/>
    <w:multiLevelType w:val="hybridMultilevel"/>
    <w:tmpl w:val="F46C692A"/>
    <w:lvl w:ilvl="0" w:tplc="8D9626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C668B"/>
    <w:multiLevelType w:val="hybridMultilevel"/>
    <w:tmpl w:val="F23456D2"/>
    <w:lvl w:ilvl="0" w:tplc="0BF898D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3F1C55"/>
    <w:multiLevelType w:val="hybridMultilevel"/>
    <w:tmpl w:val="E4042E9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790D1E"/>
    <w:multiLevelType w:val="hybridMultilevel"/>
    <w:tmpl w:val="443C0C24"/>
    <w:lvl w:ilvl="0" w:tplc="DF4294B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04924"/>
    <w:multiLevelType w:val="hybridMultilevel"/>
    <w:tmpl w:val="96B296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C11AB6"/>
    <w:multiLevelType w:val="hybridMultilevel"/>
    <w:tmpl w:val="BDD4070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5515AF"/>
    <w:multiLevelType w:val="hybridMultilevel"/>
    <w:tmpl w:val="A7CA5DE8"/>
    <w:lvl w:ilvl="0" w:tplc="DD9421A8">
      <w:start w:val="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13701B6"/>
    <w:multiLevelType w:val="hybridMultilevel"/>
    <w:tmpl w:val="E0081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9510F1"/>
    <w:multiLevelType w:val="hybridMultilevel"/>
    <w:tmpl w:val="8C808D3C"/>
    <w:lvl w:ilvl="0" w:tplc="C3121A7C">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BC4E80"/>
    <w:multiLevelType w:val="hybridMultilevel"/>
    <w:tmpl w:val="39A847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8159967">
    <w:abstractNumId w:val="3"/>
  </w:num>
  <w:num w:numId="2" w16cid:durableId="1422602792">
    <w:abstractNumId w:val="12"/>
  </w:num>
  <w:num w:numId="3" w16cid:durableId="1903523624">
    <w:abstractNumId w:val="6"/>
  </w:num>
  <w:num w:numId="4" w16cid:durableId="1680156504">
    <w:abstractNumId w:val="14"/>
  </w:num>
  <w:num w:numId="5" w16cid:durableId="451899981">
    <w:abstractNumId w:val="4"/>
  </w:num>
  <w:num w:numId="6" w16cid:durableId="1688628856">
    <w:abstractNumId w:val="10"/>
  </w:num>
  <w:num w:numId="7" w16cid:durableId="1796289637">
    <w:abstractNumId w:val="11"/>
  </w:num>
  <w:num w:numId="8" w16cid:durableId="1111435269">
    <w:abstractNumId w:val="8"/>
  </w:num>
  <w:num w:numId="9" w16cid:durableId="267155045">
    <w:abstractNumId w:val="5"/>
  </w:num>
  <w:num w:numId="10" w16cid:durableId="284577654">
    <w:abstractNumId w:val="1"/>
  </w:num>
  <w:num w:numId="11" w16cid:durableId="1691250250">
    <w:abstractNumId w:val="7"/>
  </w:num>
  <w:num w:numId="12" w16cid:durableId="2111046994">
    <w:abstractNumId w:val="13"/>
  </w:num>
  <w:num w:numId="13" w16cid:durableId="1261834598">
    <w:abstractNumId w:val="2"/>
  </w:num>
  <w:num w:numId="14" w16cid:durableId="249127050">
    <w:abstractNumId w:val="9"/>
  </w:num>
  <w:num w:numId="15" w16cid:durableId="86535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D3"/>
    <w:rsid w:val="00004445"/>
    <w:rsid w:val="0001294C"/>
    <w:rsid w:val="00013C0A"/>
    <w:rsid w:val="00015377"/>
    <w:rsid w:val="0001712A"/>
    <w:rsid w:val="000234AA"/>
    <w:rsid w:val="00032168"/>
    <w:rsid w:val="00032469"/>
    <w:rsid w:val="000348CD"/>
    <w:rsid w:val="000402D3"/>
    <w:rsid w:val="000457C7"/>
    <w:rsid w:val="00050439"/>
    <w:rsid w:val="00053759"/>
    <w:rsid w:val="00060F9B"/>
    <w:rsid w:val="000615F6"/>
    <w:rsid w:val="00067453"/>
    <w:rsid w:val="00072FD4"/>
    <w:rsid w:val="000735D3"/>
    <w:rsid w:val="00081B13"/>
    <w:rsid w:val="00091D85"/>
    <w:rsid w:val="000A01EA"/>
    <w:rsid w:val="000A0FF0"/>
    <w:rsid w:val="000A14A7"/>
    <w:rsid w:val="000A1745"/>
    <w:rsid w:val="000C1515"/>
    <w:rsid w:val="000C2649"/>
    <w:rsid w:val="000C697D"/>
    <w:rsid w:val="000D26BB"/>
    <w:rsid w:val="000E17F4"/>
    <w:rsid w:val="000E194B"/>
    <w:rsid w:val="000E563A"/>
    <w:rsid w:val="000E56F2"/>
    <w:rsid w:val="000E6590"/>
    <w:rsid w:val="000F0F67"/>
    <w:rsid w:val="000F1709"/>
    <w:rsid w:val="000F33FC"/>
    <w:rsid w:val="000F347A"/>
    <w:rsid w:val="000F3771"/>
    <w:rsid w:val="000F7B4F"/>
    <w:rsid w:val="0010266C"/>
    <w:rsid w:val="00102AFA"/>
    <w:rsid w:val="00105EAA"/>
    <w:rsid w:val="001116AB"/>
    <w:rsid w:val="001135DE"/>
    <w:rsid w:val="00114A1D"/>
    <w:rsid w:val="00117FE8"/>
    <w:rsid w:val="00137484"/>
    <w:rsid w:val="001410A1"/>
    <w:rsid w:val="00141942"/>
    <w:rsid w:val="00142459"/>
    <w:rsid w:val="00145069"/>
    <w:rsid w:val="001473DE"/>
    <w:rsid w:val="0015020F"/>
    <w:rsid w:val="00150308"/>
    <w:rsid w:val="00155E88"/>
    <w:rsid w:val="001614AF"/>
    <w:rsid w:val="00162770"/>
    <w:rsid w:val="00162ACB"/>
    <w:rsid w:val="00163CC1"/>
    <w:rsid w:val="001641BC"/>
    <w:rsid w:val="001669ED"/>
    <w:rsid w:val="00166DBC"/>
    <w:rsid w:val="00174B34"/>
    <w:rsid w:val="001775AF"/>
    <w:rsid w:val="001808FF"/>
    <w:rsid w:val="00186358"/>
    <w:rsid w:val="0018662F"/>
    <w:rsid w:val="001918FA"/>
    <w:rsid w:val="001A6201"/>
    <w:rsid w:val="001A7561"/>
    <w:rsid w:val="001B29C1"/>
    <w:rsid w:val="001B50B0"/>
    <w:rsid w:val="001C0389"/>
    <w:rsid w:val="001C1777"/>
    <w:rsid w:val="001C23F9"/>
    <w:rsid w:val="001D72AF"/>
    <w:rsid w:val="001D743D"/>
    <w:rsid w:val="001D75EF"/>
    <w:rsid w:val="001D78A8"/>
    <w:rsid w:val="001E2A41"/>
    <w:rsid w:val="001F236A"/>
    <w:rsid w:val="001F46A4"/>
    <w:rsid w:val="001F5A55"/>
    <w:rsid w:val="001F6100"/>
    <w:rsid w:val="001F759E"/>
    <w:rsid w:val="00204116"/>
    <w:rsid w:val="00206940"/>
    <w:rsid w:val="00216455"/>
    <w:rsid w:val="00217652"/>
    <w:rsid w:val="00224024"/>
    <w:rsid w:val="00235F2A"/>
    <w:rsid w:val="0023618E"/>
    <w:rsid w:val="00236DA9"/>
    <w:rsid w:val="00241B1B"/>
    <w:rsid w:val="002450C4"/>
    <w:rsid w:val="00250FD3"/>
    <w:rsid w:val="0027357B"/>
    <w:rsid w:val="00273EA8"/>
    <w:rsid w:val="00285220"/>
    <w:rsid w:val="00287718"/>
    <w:rsid w:val="002904D6"/>
    <w:rsid w:val="00293F78"/>
    <w:rsid w:val="002A0568"/>
    <w:rsid w:val="002A0AD7"/>
    <w:rsid w:val="002B49D5"/>
    <w:rsid w:val="002B6490"/>
    <w:rsid w:val="002B672E"/>
    <w:rsid w:val="002C0ED9"/>
    <w:rsid w:val="002C4E4D"/>
    <w:rsid w:val="002D169C"/>
    <w:rsid w:val="002D16CC"/>
    <w:rsid w:val="002D401C"/>
    <w:rsid w:val="002D69C9"/>
    <w:rsid w:val="002E03BA"/>
    <w:rsid w:val="002E0644"/>
    <w:rsid w:val="002E5069"/>
    <w:rsid w:val="002F3B47"/>
    <w:rsid w:val="002F75B4"/>
    <w:rsid w:val="003014B6"/>
    <w:rsid w:val="0030152C"/>
    <w:rsid w:val="00303BDB"/>
    <w:rsid w:val="00305374"/>
    <w:rsid w:val="00312987"/>
    <w:rsid w:val="003154F7"/>
    <w:rsid w:val="00323AB3"/>
    <w:rsid w:val="00324906"/>
    <w:rsid w:val="00324909"/>
    <w:rsid w:val="00327828"/>
    <w:rsid w:val="003320BB"/>
    <w:rsid w:val="003364F0"/>
    <w:rsid w:val="003373B6"/>
    <w:rsid w:val="0034134E"/>
    <w:rsid w:val="00344B90"/>
    <w:rsid w:val="003470F6"/>
    <w:rsid w:val="00373D4E"/>
    <w:rsid w:val="00373DDD"/>
    <w:rsid w:val="00382004"/>
    <w:rsid w:val="00385E92"/>
    <w:rsid w:val="0039017C"/>
    <w:rsid w:val="003914E6"/>
    <w:rsid w:val="00393664"/>
    <w:rsid w:val="003976F5"/>
    <w:rsid w:val="003A4BB7"/>
    <w:rsid w:val="003A539A"/>
    <w:rsid w:val="003B0611"/>
    <w:rsid w:val="003E71ED"/>
    <w:rsid w:val="003E74E4"/>
    <w:rsid w:val="003F211C"/>
    <w:rsid w:val="00400404"/>
    <w:rsid w:val="00400518"/>
    <w:rsid w:val="004021BB"/>
    <w:rsid w:val="00403074"/>
    <w:rsid w:val="00404F66"/>
    <w:rsid w:val="00412174"/>
    <w:rsid w:val="004152F7"/>
    <w:rsid w:val="00425297"/>
    <w:rsid w:val="0042576B"/>
    <w:rsid w:val="004259A8"/>
    <w:rsid w:val="00433489"/>
    <w:rsid w:val="00442696"/>
    <w:rsid w:val="0044462C"/>
    <w:rsid w:val="00447E54"/>
    <w:rsid w:val="004516E9"/>
    <w:rsid w:val="00453FD8"/>
    <w:rsid w:val="004606A5"/>
    <w:rsid w:val="0046325E"/>
    <w:rsid w:val="00470241"/>
    <w:rsid w:val="00470C89"/>
    <w:rsid w:val="00471CA4"/>
    <w:rsid w:val="00471E43"/>
    <w:rsid w:val="004812E4"/>
    <w:rsid w:val="0049083C"/>
    <w:rsid w:val="0049538A"/>
    <w:rsid w:val="004A26D6"/>
    <w:rsid w:val="004A5CB6"/>
    <w:rsid w:val="004A7E78"/>
    <w:rsid w:val="004A7F7C"/>
    <w:rsid w:val="004B1795"/>
    <w:rsid w:val="004B1FAA"/>
    <w:rsid w:val="004B70E3"/>
    <w:rsid w:val="004C2B60"/>
    <w:rsid w:val="004C611E"/>
    <w:rsid w:val="004D5F3B"/>
    <w:rsid w:val="004E002D"/>
    <w:rsid w:val="004E0471"/>
    <w:rsid w:val="004E2655"/>
    <w:rsid w:val="004E3039"/>
    <w:rsid w:val="004E3B07"/>
    <w:rsid w:val="004F06D2"/>
    <w:rsid w:val="004F73C4"/>
    <w:rsid w:val="00501E48"/>
    <w:rsid w:val="00503749"/>
    <w:rsid w:val="00507F47"/>
    <w:rsid w:val="0051183C"/>
    <w:rsid w:val="00512F53"/>
    <w:rsid w:val="00514EE7"/>
    <w:rsid w:val="00520C45"/>
    <w:rsid w:val="005225A3"/>
    <w:rsid w:val="005349F0"/>
    <w:rsid w:val="005362A3"/>
    <w:rsid w:val="005373E7"/>
    <w:rsid w:val="00542083"/>
    <w:rsid w:val="00542649"/>
    <w:rsid w:val="00547F6B"/>
    <w:rsid w:val="005518FD"/>
    <w:rsid w:val="005525A5"/>
    <w:rsid w:val="005534C5"/>
    <w:rsid w:val="0055497A"/>
    <w:rsid w:val="00555185"/>
    <w:rsid w:val="00555828"/>
    <w:rsid w:val="005614D2"/>
    <w:rsid w:val="00570DFC"/>
    <w:rsid w:val="00583B77"/>
    <w:rsid w:val="005842FC"/>
    <w:rsid w:val="005A09DA"/>
    <w:rsid w:val="005A1FB7"/>
    <w:rsid w:val="005A2A5E"/>
    <w:rsid w:val="005A5B7F"/>
    <w:rsid w:val="005A7346"/>
    <w:rsid w:val="005B117D"/>
    <w:rsid w:val="005B24A1"/>
    <w:rsid w:val="005C0161"/>
    <w:rsid w:val="005C0243"/>
    <w:rsid w:val="005C06E5"/>
    <w:rsid w:val="005C26CF"/>
    <w:rsid w:val="005C2771"/>
    <w:rsid w:val="005C41BD"/>
    <w:rsid w:val="005C5DD4"/>
    <w:rsid w:val="005D1432"/>
    <w:rsid w:val="005D76B3"/>
    <w:rsid w:val="005E7382"/>
    <w:rsid w:val="005F067A"/>
    <w:rsid w:val="005F0F28"/>
    <w:rsid w:val="005F632D"/>
    <w:rsid w:val="005F7F2E"/>
    <w:rsid w:val="0060183F"/>
    <w:rsid w:val="00602360"/>
    <w:rsid w:val="00606EA3"/>
    <w:rsid w:val="006127A7"/>
    <w:rsid w:val="00614B3C"/>
    <w:rsid w:val="0061535D"/>
    <w:rsid w:val="00620C95"/>
    <w:rsid w:val="0062185B"/>
    <w:rsid w:val="00625990"/>
    <w:rsid w:val="00627A0E"/>
    <w:rsid w:val="00636E6A"/>
    <w:rsid w:val="00640436"/>
    <w:rsid w:val="0064405D"/>
    <w:rsid w:val="00646E43"/>
    <w:rsid w:val="00660CC0"/>
    <w:rsid w:val="00665B22"/>
    <w:rsid w:val="0066684B"/>
    <w:rsid w:val="00667E18"/>
    <w:rsid w:val="006712E3"/>
    <w:rsid w:val="00681E86"/>
    <w:rsid w:val="00682584"/>
    <w:rsid w:val="00682866"/>
    <w:rsid w:val="00682E2F"/>
    <w:rsid w:val="00686E4B"/>
    <w:rsid w:val="0069337D"/>
    <w:rsid w:val="006A40FE"/>
    <w:rsid w:val="006A65C0"/>
    <w:rsid w:val="006A76EF"/>
    <w:rsid w:val="006B0D1E"/>
    <w:rsid w:val="006B51E7"/>
    <w:rsid w:val="006C0769"/>
    <w:rsid w:val="006C3B58"/>
    <w:rsid w:val="006C57CC"/>
    <w:rsid w:val="006C5B36"/>
    <w:rsid w:val="006C5BE7"/>
    <w:rsid w:val="006D57CB"/>
    <w:rsid w:val="006D69BD"/>
    <w:rsid w:val="006E1BFA"/>
    <w:rsid w:val="006F1E2D"/>
    <w:rsid w:val="006F3111"/>
    <w:rsid w:val="007054D7"/>
    <w:rsid w:val="0071170F"/>
    <w:rsid w:val="007156AB"/>
    <w:rsid w:val="007213CC"/>
    <w:rsid w:val="007248C6"/>
    <w:rsid w:val="00727749"/>
    <w:rsid w:val="00730FA5"/>
    <w:rsid w:val="007320A7"/>
    <w:rsid w:val="00774612"/>
    <w:rsid w:val="0078120A"/>
    <w:rsid w:val="007909EC"/>
    <w:rsid w:val="007914EE"/>
    <w:rsid w:val="00791683"/>
    <w:rsid w:val="00791719"/>
    <w:rsid w:val="0079760F"/>
    <w:rsid w:val="007A08CD"/>
    <w:rsid w:val="007A4711"/>
    <w:rsid w:val="007B4417"/>
    <w:rsid w:val="007C1065"/>
    <w:rsid w:val="007C4954"/>
    <w:rsid w:val="007C6F32"/>
    <w:rsid w:val="007D0A02"/>
    <w:rsid w:val="007D2CCE"/>
    <w:rsid w:val="007D7AE6"/>
    <w:rsid w:val="007D7D1C"/>
    <w:rsid w:val="007E372D"/>
    <w:rsid w:val="007E63A6"/>
    <w:rsid w:val="007E7B46"/>
    <w:rsid w:val="007F1BD3"/>
    <w:rsid w:val="007F6520"/>
    <w:rsid w:val="007F76D4"/>
    <w:rsid w:val="00806726"/>
    <w:rsid w:val="00812916"/>
    <w:rsid w:val="00813214"/>
    <w:rsid w:val="00816468"/>
    <w:rsid w:val="008210B6"/>
    <w:rsid w:val="00830818"/>
    <w:rsid w:val="008323F1"/>
    <w:rsid w:val="0083276E"/>
    <w:rsid w:val="00832A46"/>
    <w:rsid w:val="00835114"/>
    <w:rsid w:val="00835369"/>
    <w:rsid w:val="00836516"/>
    <w:rsid w:val="00840B27"/>
    <w:rsid w:val="00843B00"/>
    <w:rsid w:val="00846541"/>
    <w:rsid w:val="008473E9"/>
    <w:rsid w:val="00866E3C"/>
    <w:rsid w:val="00867C62"/>
    <w:rsid w:val="00871660"/>
    <w:rsid w:val="00875E77"/>
    <w:rsid w:val="0088040E"/>
    <w:rsid w:val="00880817"/>
    <w:rsid w:val="00880BC0"/>
    <w:rsid w:val="008829F3"/>
    <w:rsid w:val="0088365F"/>
    <w:rsid w:val="0088492C"/>
    <w:rsid w:val="00890ED5"/>
    <w:rsid w:val="008A1C67"/>
    <w:rsid w:val="008A470C"/>
    <w:rsid w:val="008A6157"/>
    <w:rsid w:val="008C6147"/>
    <w:rsid w:val="008C6A07"/>
    <w:rsid w:val="008C7001"/>
    <w:rsid w:val="008C78BC"/>
    <w:rsid w:val="008D1614"/>
    <w:rsid w:val="008D2F69"/>
    <w:rsid w:val="008E3674"/>
    <w:rsid w:val="008E6F23"/>
    <w:rsid w:val="008E7238"/>
    <w:rsid w:val="008E7E38"/>
    <w:rsid w:val="008E7FEC"/>
    <w:rsid w:val="008F26E9"/>
    <w:rsid w:val="00901DC6"/>
    <w:rsid w:val="00904562"/>
    <w:rsid w:val="009067AB"/>
    <w:rsid w:val="00906976"/>
    <w:rsid w:val="0091596E"/>
    <w:rsid w:val="0092146A"/>
    <w:rsid w:val="00925AC1"/>
    <w:rsid w:val="00935A0D"/>
    <w:rsid w:val="00935E95"/>
    <w:rsid w:val="00936416"/>
    <w:rsid w:val="00941197"/>
    <w:rsid w:val="00944DE0"/>
    <w:rsid w:val="0094531B"/>
    <w:rsid w:val="00945A36"/>
    <w:rsid w:val="00956131"/>
    <w:rsid w:val="00963D3B"/>
    <w:rsid w:val="00966058"/>
    <w:rsid w:val="00966B1A"/>
    <w:rsid w:val="009709E1"/>
    <w:rsid w:val="009850CD"/>
    <w:rsid w:val="00987D34"/>
    <w:rsid w:val="009911E5"/>
    <w:rsid w:val="009949DF"/>
    <w:rsid w:val="00996E4A"/>
    <w:rsid w:val="00996F3B"/>
    <w:rsid w:val="009A0FC8"/>
    <w:rsid w:val="009A5974"/>
    <w:rsid w:val="009A7410"/>
    <w:rsid w:val="009B278F"/>
    <w:rsid w:val="009B716F"/>
    <w:rsid w:val="009C14BB"/>
    <w:rsid w:val="009C748F"/>
    <w:rsid w:val="009E23AE"/>
    <w:rsid w:val="009F152B"/>
    <w:rsid w:val="009F1FA1"/>
    <w:rsid w:val="009F419B"/>
    <w:rsid w:val="009F7E33"/>
    <w:rsid w:val="00A0666B"/>
    <w:rsid w:val="00A1543D"/>
    <w:rsid w:val="00A33190"/>
    <w:rsid w:val="00A33E12"/>
    <w:rsid w:val="00A600AE"/>
    <w:rsid w:val="00A61045"/>
    <w:rsid w:val="00A71D38"/>
    <w:rsid w:val="00A75267"/>
    <w:rsid w:val="00A76AC9"/>
    <w:rsid w:val="00A77E9A"/>
    <w:rsid w:val="00A80F9F"/>
    <w:rsid w:val="00A81F24"/>
    <w:rsid w:val="00A84319"/>
    <w:rsid w:val="00A84DA8"/>
    <w:rsid w:val="00A94A1D"/>
    <w:rsid w:val="00A96692"/>
    <w:rsid w:val="00AA0261"/>
    <w:rsid w:val="00AA7555"/>
    <w:rsid w:val="00AA7BA2"/>
    <w:rsid w:val="00AB1954"/>
    <w:rsid w:val="00AB25A4"/>
    <w:rsid w:val="00AB5458"/>
    <w:rsid w:val="00AC12D9"/>
    <w:rsid w:val="00AC3D17"/>
    <w:rsid w:val="00AC430B"/>
    <w:rsid w:val="00AD3A34"/>
    <w:rsid w:val="00AD3ADD"/>
    <w:rsid w:val="00AD3B94"/>
    <w:rsid w:val="00AE2834"/>
    <w:rsid w:val="00AE750D"/>
    <w:rsid w:val="00AF178F"/>
    <w:rsid w:val="00AF6288"/>
    <w:rsid w:val="00AF7EC9"/>
    <w:rsid w:val="00B11308"/>
    <w:rsid w:val="00B1633F"/>
    <w:rsid w:val="00B17409"/>
    <w:rsid w:val="00B20709"/>
    <w:rsid w:val="00B212AF"/>
    <w:rsid w:val="00B26136"/>
    <w:rsid w:val="00B272D3"/>
    <w:rsid w:val="00B307A5"/>
    <w:rsid w:val="00B406AC"/>
    <w:rsid w:val="00B4265F"/>
    <w:rsid w:val="00B543EE"/>
    <w:rsid w:val="00B55CA3"/>
    <w:rsid w:val="00B63148"/>
    <w:rsid w:val="00B74BC6"/>
    <w:rsid w:val="00B7541B"/>
    <w:rsid w:val="00B75B1B"/>
    <w:rsid w:val="00B76FA7"/>
    <w:rsid w:val="00B8102B"/>
    <w:rsid w:val="00B932F6"/>
    <w:rsid w:val="00B94970"/>
    <w:rsid w:val="00B96199"/>
    <w:rsid w:val="00BA7E56"/>
    <w:rsid w:val="00BB5E79"/>
    <w:rsid w:val="00BC4AC7"/>
    <w:rsid w:val="00BC5ACA"/>
    <w:rsid w:val="00BC7428"/>
    <w:rsid w:val="00BD325F"/>
    <w:rsid w:val="00BE0293"/>
    <w:rsid w:val="00BE2532"/>
    <w:rsid w:val="00BE4506"/>
    <w:rsid w:val="00BF3D63"/>
    <w:rsid w:val="00BF4AE6"/>
    <w:rsid w:val="00BF6621"/>
    <w:rsid w:val="00C02EC8"/>
    <w:rsid w:val="00C064F6"/>
    <w:rsid w:val="00C135B0"/>
    <w:rsid w:val="00C14F65"/>
    <w:rsid w:val="00C328D4"/>
    <w:rsid w:val="00C33E24"/>
    <w:rsid w:val="00C40B9A"/>
    <w:rsid w:val="00C46AD4"/>
    <w:rsid w:val="00C4739C"/>
    <w:rsid w:val="00C47A85"/>
    <w:rsid w:val="00C8710A"/>
    <w:rsid w:val="00C87FD4"/>
    <w:rsid w:val="00C918DA"/>
    <w:rsid w:val="00C94280"/>
    <w:rsid w:val="00CA24B2"/>
    <w:rsid w:val="00CA29EE"/>
    <w:rsid w:val="00CA52C2"/>
    <w:rsid w:val="00CC4883"/>
    <w:rsid w:val="00CC6A7B"/>
    <w:rsid w:val="00CC76BE"/>
    <w:rsid w:val="00CE59C8"/>
    <w:rsid w:val="00CF1A48"/>
    <w:rsid w:val="00CF4180"/>
    <w:rsid w:val="00CF459B"/>
    <w:rsid w:val="00D000F0"/>
    <w:rsid w:val="00D038E2"/>
    <w:rsid w:val="00D0497F"/>
    <w:rsid w:val="00D0769B"/>
    <w:rsid w:val="00D31866"/>
    <w:rsid w:val="00D33D33"/>
    <w:rsid w:val="00D35C71"/>
    <w:rsid w:val="00D474F9"/>
    <w:rsid w:val="00D53F25"/>
    <w:rsid w:val="00D554F1"/>
    <w:rsid w:val="00D556AF"/>
    <w:rsid w:val="00D56226"/>
    <w:rsid w:val="00D64A92"/>
    <w:rsid w:val="00D64C9F"/>
    <w:rsid w:val="00D66341"/>
    <w:rsid w:val="00D80F8E"/>
    <w:rsid w:val="00D84CAF"/>
    <w:rsid w:val="00D93C3C"/>
    <w:rsid w:val="00DB17A5"/>
    <w:rsid w:val="00DB1C37"/>
    <w:rsid w:val="00DB2111"/>
    <w:rsid w:val="00DB52C7"/>
    <w:rsid w:val="00DB5C35"/>
    <w:rsid w:val="00DB7F9B"/>
    <w:rsid w:val="00DC075A"/>
    <w:rsid w:val="00DD13D9"/>
    <w:rsid w:val="00DE2DCF"/>
    <w:rsid w:val="00DE7671"/>
    <w:rsid w:val="00DF4968"/>
    <w:rsid w:val="00E0772D"/>
    <w:rsid w:val="00E1042A"/>
    <w:rsid w:val="00E11B6A"/>
    <w:rsid w:val="00E17CA8"/>
    <w:rsid w:val="00E21022"/>
    <w:rsid w:val="00E22D90"/>
    <w:rsid w:val="00E253E0"/>
    <w:rsid w:val="00E27804"/>
    <w:rsid w:val="00E51742"/>
    <w:rsid w:val="00E56F5F"/>
    <w:rsid w:val="00E575BD"/>
    <w:rsid w:val="00E639E7"/>
    <w:rsid w:val="00E63D4B"/>
    <w:rsid w:val="00E70169"/>
    <w:rsid w:val="00E70730"/>
    <w:rsid w:val="00E822A2"/>
    <w:rsid w:val="00E84DA8"/>
    <w:rsid w:val="00E95F3B"/>
    <w:rsid w:val="00E969A8"/>
    <w:rsid w:val="00E97CEC"/>
    <w:rsid w:val="00EA0C3B"/>
    <w:rsid w:val="00EB1BF0"/>
    <w:rsid w:val="00EB27F2"/>
    <w:rsid w:val="00EC2A73"/>
    <w:rsid w:val="00EC57F7"/>
    <w:rsid w:val="00EC7CC2"/>
    <w:rsid w:val="00ED360C"/>
    <w:rsid w:val="00ED3698"/>
    <w:rsid w:val="00ED6AD3"/>
    <w:rsid w:val="00EE3A1E"/>
    <w:rsid w:val="00EE5039"/>
    <w:rsid w:val="00EF7164"/>
    <w:rsid w:val="00F009AF"/>
    <w:rsid w:val="00F03472"/>
    <w:rsid w:val="00F06F01"/>
    <w:rsid w:val="00F13CB5"/>
    <w:rsid w:val="00F15008"/>
    <w:rsid w:val="00F305A1"/>
    <w:rsid w:val="00F32637"/>
    <w:rsid w:val="00F34B2F"/>
    <w:rsid w:val="00F360BA"/>
    <w:rsid w:val="00F40295"/>
    <w:rsid w:val="00F42F81"/>
    <w:rsid w:val="00F53A7C"/>
    <w:rsid w:val="00F56106"/>
    <w:rsid w:val="00F60A1D"/>
    <w:rsid w:val="00F60E07"/>
    <w:rsid w:val="00F70FE5"/>
    <w:rsid w:val="00F763D2"/>
    <w:rsid w:val="00F80EA8"/>
    <w:rsid w:val="00F84A93"/>
    <w:rsid w:val="00F856F2"/>
    <w:rsid w:val="00F86C78"/>
    <w:rsid w:val="00F873EB"/>
    <w:rsid w:val="00F90986"/>
    <w:rsid w:val="00F91797"/>
    <w:rsid w:val="00F939D7"/>
    <w:rsid w:val="00F95A7D"/>
    <w:rsid w:val="00FA2DD2"/>
    <w:rsid w:val="00FA5963"/>
    <w:rsid w:val="00FB44D9"/>
    <w:rsid w:val="00FB7090"/>
    <w:rsid w:val="00FD0C6E"/>
    <w:rsid w:val="00FD28FE"/>
    <w:rsid w:val="00FD443D"/>
    <w:rsid w:val="00FD6204"/>
    <w:rsid w:val="00FD6911"/>
    <w:rsid w:val="00FE5298"/>
    <w:rsid w:val="00FE58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5A87E"/>
  <w15:chartTrackingRefBased/>
  <w15:docId w15:val="{B98C0422-933B-4FB8-BFB0-6CE7BA8B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A1"/>
  </w:style>
  <w:style w:type="paragraph" w:styleId="Heading1">
    <w:name w:val="heading 1"/>
    <w:basedOn w:val="Normal"/>
    <w:next w:val="Normal"/>
    <w:link w:val="Heading1Char"/>
    <w:uiPriority w:val="9"/>
    <w:qFormat/>
    <w:rsid w:val="00C87F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0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0E3"/>
  </w:style>
  <w:style w:type="paragraph" w:styleId="Footer">
    <w:name w:val="footer"/>
    <w:basedOn w:val="Normal"/>
    <w:link w:val="FooterChar"/>
    <w:uiPriority w:val="99"/>
    <w:unhideWhenUsed/>
    <w:rsid w:val="004B70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0E3"/>
  </w:style>
  <w:style w:type="paragraph" w:styleId="ListParagraph">
    <w:name w:val="List Paragraph"/>
    <w:basedOn w:val="Normal"/>
    <w:uiPriority w:val="34"/>
    <w:qFormat/>
    <w:rsid w:val="00A1543D"/>
    <w:pPr>
      <w:ind w:left="720"/>
      <w:contextualSpacing/>
    </w:pPr>
  </w:style>
  <w:style w:type="table" w:styleId="TableGrid">
    <w:name w:val="Table Grid"/>
    <w:basedOn w:val="TableNormal"/>
    <w:uiPriority w:val="59"/>
    <w:rsid w:val="009B2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34C5"/>
    <w:rPr>
      <w:color w:val="0000FF" w:themeColor="hyperlink"/>
      <w:u w:val="single"/>
    </w:rPr>
  </w:style>
  <w:style w:type="character" w:styleId="UnresolvedMention">
    <w:name w:val="Unresolved Mention"/>
    <w:basedOn w:val="DefaultParagraphFont"/>
    <w:uiPriority w:val="99"/>
    <w:semiHidden/>
    <w:unhideWhenUsed/>
    <w:rsid w:val="005534C5"/>
    <w:rPr>
      <w:color w:val="605E5C"/>
      <w:shd w:val="clear" w:color="auto" w:fill="E1DFDD"/>
    </w:rPr>
  </w:style>
  <w:style w:type="paragraph" w:customStyle="1" w:styleId="Default">
    <w:name w:val="Default"/>
    <w:rsid w:val="003154F7"/>
    <w:pPr>
      <w:autoSpaceDE w:val="0"/>
      <w:autoSpaceDN w:val="0"/>
      <w:adjustRightInd w:val="0"/>
      <w:spacing w:after="0" w:line="240" w:lineRule="auto"/>
    </w:pPr>
    <w:rPr>
      <w:rFonts w:ascii="Palatino IOM" w:hAnsi="Palatino IOM" w:cs="Palatino IOM"/>
      <w:color w:val="000000"/>
      <w:sz w:val="24"/>
      <w:szCs w:val="24"/>
    </w:rPr>
  </w:style>
  <w:style w:type="character" w:customStyle="1" w:styleId="Heading1Char">
    <w:name w:val="Heading 1 Char"/>
    <w:basedOn w:val="DefaultParagraphFont"/>
    <w:link w:val="Heading1"/>
    <w:uiPriority w:val="9"/>
    <w:rsid w:val="00C87FD4"/>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87FD4"/>
    <w:pPr>
      <w:spacing w:line="259" w:lineRule="auto"/>
      <w:outlineLvl w:val="9"/>
    </w:pPr>
    <w:rPr>
      <w:lang w:val="en-US"/>
    </w:rPr>
  </w:style>
  <w:style w:type="paragraph" w:styleId="TOC1">
    <w:name w:val="toc 1"/>
    <w:basedOn w:val="Normal"/>
    <w:next w:val="Normal"/>
    <w:autoRedefine/>
    <w:uiPriority w:val="39"/>
    <w:unhideWhenUsed/>
    <w:rsid w:val="001614AF"/>
    <w:pPr>
      <w:spacing w:after="100"/>
    </w:pPr>
  </w:style>
  <w:style w:type="paragraph" w:styleId="NormalWeb">
    <w:name w:val="Normal (Web)"/>
    <w:basedOn w:val="Normal"/>
    <w:uiPriority w:val="99"/>
    <w:semiHidden/>
    <w:unhideWhenUsed/>
    <w:rsid w:val="000F377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31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rights.im/document-library/data-protection-law-2018/"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rights.im/organisations/data-protection-law-2018/personal-data-breach/notifying-the-commission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2562f3-fd4b-470d-bc2d-abb32ec139d1" xsi:nil="true"/>
    <lcf76f155ced4ddcb4097134ff3c332f xmlns="4813b555-10c1-4917-aa7f-15fab82e015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586DC804369141B3A89390BD691120" ma:contentTypeVersion="16" ma:contentTypeDescription="Create a new document." ma:contentTypeScope="" ma:versionID="1d9f599138707a4a31f986cd64b1c93e">
  <xsd:schema xmlns:xsd="http://www.w3.org/2001/XMLSchema" xmlns:xs="http://www.w3.org/2001/XMLSchema" xmlns:p="http://schemas.microsoft.com/office/2006/metadata/properties" xmlns:ns2="4813b555-10c1-4917-aa7f-15fab82e0158" xmlns:ns3="fb2562f3-fd4b-470d-bc2d-abb32ec139d1" targetNamespace="http://schemas.microsoft.com/office/2006/metadata/properties" ma:root="true" ma:fieldsID="5c7a1ac2c80af7d467d2cc14b3539959" ns2:_="" ns3:_="">
    <xsd:import namespace="4813b555-10c1-4917-aa7f-15fab82e0158"/>
    <xsd:import namespace="fb2562f3-fd4b-470d-bc2d-abb32ec139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3b555-10c1-4917-aa7f-15fab82e0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4f52bd-bb59-48a7-8af7-41ef317b33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2562f3-fd4b-470d-bc2d-abb32ec139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f16a09-7f0b-4f01-b6a8-06bfad3fc689}" ma:internalName="TaxCatchAll" ma:showField="CatchAllData" ma:web="fb2562f3-fd4b-470d-bc2d-abb32ec139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DB3184-FE2E-494D-BA6C-C1C5B02A50B2}">
  <ds:schemaRefs>
    <ds:schemaRef ds:uri="http://schemas.microsoft.com/office/2006/metadata/properties"/>
    <ds:schemaRef ds:uri="http://schemas.microsoft.com/office/infopath/2007/PartnerControls"/>
    <ds:schemaRef ds:uri="fb2562f3-fd4b-470d-bc2d-abb32ec139d1"/>
    <ds:schemaRef ds:uri="4813b555-10c1-4917-aa7f-15fab82e0158"/>
  </ds:schemaRefs>
</ds:datastoreItem>
</file>

<file path=customXml/itemProps2.xml><?xml version="1.0" encoding="utf-8"?>
<ds:datastoreItem xmlns:ds="http://schemas.openxmlformats.org/officeDocument/2006/customXml" ds:itemID="{6095EC97-E002-4730-B0A2-D8C4EDFDC20D}">
  <ds:schemaRefs>
    <ds:schemaRef ds:uri="http://schemas.openxmlformats.org/officeDocument/2006/bibliography"/>
  </ds:schemaRefs>
</ds:datastoreItem>
</file>

<file path=customXml/itemProps3.xml><?xml version="1.0" encoding="utf-8"?>
<ds:datastoreItem xmlns:ds="http://schemas.openxmlformats.org/officeDocument/2006/customXml" ds:itemID="{3CD50CBC-33F8-4369-A821-46924F21A1A7}">
  <ds:schemaRefs>
    <ds:schemaRef ds:uri="http://schemas.microsoft.com/sharepoint/v3/contenttype/forms"/>
  </ds:schemaRefs>
</ds:datastoreItem>
</file>

<file path=customXml/itemProps4.xml><?xml version="1.0" encoding="utf-8"?>
<ds:datastoreItem xmlns:ds="http://schemas.openxmlformats.org/officeDocument/2006/customXml" ds:itemID="{9E6DD6D4-299C-4B04-832A-91D0D619B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3b555-10c1-4917-aa7f-15fab82e0158"/>
    <ds:schemaRef ds:uri="fb2562f3-fd4b-470d-bc2d-abb32ec13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4826</Words>
  <Characters>27513</Characters>
  <Application>Microsoft Office Word</Application>
  <DocSecurity>12</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Stevenson</dc:creator>
  <cp:keywords/>
  <dc:description/>
  <cp:lastModifiedBy>Matt Brewster</cp:lastModifiedBy>
  <cp:revision>42</cp:revision>
  <dcterms:created xsi:type="dcterms:W3CDTF">2022-11-01T09:44:00Z</dcterms:created>
  <dcterms:modified xsi:type="dcterms:W3CDTF">2022-11-12T01:04:00Z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0x0101007B586DC804369141B3A89390BD691120</vt:lpwstr>
  </property>
  <property fmtid="{D5CDD505-2E9C-101B-9397-08002B2CF9AE}" pid="3" name="MediaServiceImageTags">
    <vt:lpwstr/>
  </property>
</Properties>
</file>